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21FDC" w14:textId="5FD312FB" w:rsidR="005F772C" w:rsidRPr="000B364C" w:rsidRDefault="005F772C" w:rsidP="005F772C">
      <w:pPr>
        <w:pStyle w:val="berschrift4"/>
        <w:rPr>
          <w:color w:val="1F4E79" w:themeColor="accent5" w:themeShade="80"/>
          <w:sz w:val="30"/>
          <w:szCs w:val="30"/>
          <w:lang w:val="en-GB"/>
        </w:rPr>
      </w:pPr>
      <w:r w:rsidRPr="000B364C">
        <w:rPr>
          <w:color w:val="1F4E79" w:themeColor="accent5" w:themeShade="80"/>
          <w:sz w:val="32"/>
          <w:szCs w:val="32"/>
          <w:lang w:val="en-GB"/>
        </w:rPr>
        <w:t>Friends of Industry 202</w:t>
      </w:r>
      <w:r w:rsidR="003E345F">
        <w:rPr>
          <w:color w:val="1F4E79" w:themeColor="accent5" w:themeShade="80"/>
          <w:sz w:val="32"/>
          <w:szCs w:val="32"/>
          <w:lang w:val="en-GB"/>
        </w:rPr>
        <w:t>6</w:t>
      </w:r>
    </w:p>
    <w:p w14:paraId="08E25CD3" w14:textId="01003FAF" w:rsidR="00F83CBE" w:rsidRPr="00623F23" w:rsidRDefault="00F83CBE" w:rsidP="007A7904">
      <w:pPr>
        <w:pStyle w:val="berschrift2"/>
        <w:spacing w:line="340" w:lineRule="exact"/>
        <w:rPr>
          <w:lang w:val="en-GB"/>
        </w:rPr>
      </w:pPr>
      <w:r w:rsidRPr="00623F23">
        <w:rPr>
          <w:lang w:val="en-GB"/>
        </w:rPr>
        <w:t xml:space="preserve">Joint statement on strengthening </w:t>
      </w:r>
      <w:r w:rsidR="0093114A">
        <w:rPr>
          <w:lang w:val="en-GB"/>
        </w:rPr>
        <w:t xml:space="preserve">the </w:t>
      </w:r>
      <w:r w:rsidRPr="00623F23">
        <w:rPr>
          <w:lang w:val="en-GB"/>
        </w:rPr>
        <w:t xml:space="preserve">competitiveness of European </w:t>
      </w:r>
      <w:r w:rsidR="0093114A">
        <w:rPr>
          <w:lang w:val="en-GB"/>
        </w:rPr>
        <w:t>i</w:t>
      </w:r>
      <w:r w:rsidRPr="00623F23">
        <w:rPr>
          <w:lang w:val="en-GB"/>
        </w:rPr>
        <w:t xml:space="preserve">ndustry by </w:t>
      </w:r>
      <w:r w:rsidR="00DD649F">
        <w:rPr>
          <w:lang w:val="en-GB"/>
        </w:rPr>
        <w:t xml:space="preserve">the Ministers of Industry of </w:t>
      </w:r>
      <w:r w:rsidR="00BE65F3">
        <w:rPr>
          <w:lang w:val="en-GB"/>
        </w:rPr>
        <w:t xml:space="preserve">Germany, xxx, </w:t>
      </w:r>
      <w:proofErr w:type="spellStart"/>
      <w:r w:rsidR="00BE65F3">
        <w:rPr>
          <w:lang w:val="en-GB"/>
        </w:rPr>
        <w:t>yyy</w:t>
      </w:r>
      <w:proofErr w:type="spellEnd"/>
    </w:p>
    <w:p w14:paraId="0A2FB8AD" w14:textId="7DA602EE" w:rsidR="000535A5" w:rsidRDefault="0093114A" w:rsidP="008D7D00">
      <w:pPr>
        <w:pStyle w:val="berschrift3"/>
        <w:spacing w:before="600" w:after="120" w:line="276" w:lineRule="auto"/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</w:pP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In 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the Berlin Declaration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,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 we underlined the need for a strong industry for a strong Europe. This 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is 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becom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ing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 even more important and urgent in the current geopolitical situation. To 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provide a stimulus 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for growth, innovation and competitiveness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,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 we need to improve 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the 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business 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environment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. We note with growing concern that, despite the commitment to simplify and ease 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the 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regulatory burden, numerous additional legislative </w:t>
      </w:r>
      <w:r w:rsidR="008B473F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instruments 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are 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being 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prepared or 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have 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already 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been 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proposed by the European Commission. Instead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 of this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, in order to truly support European industry, a mindset of legislative and regulatory self-restraint needs to be put into practice. We therefore re-emphasise that co-legislators should internalise a true spirit of self-restraint in all legislative activities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,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 starting when </w:t>
      </w:r>
      <w:r w:rsidR="008B473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the Commission 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exercis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es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 its right of initiative, 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throughout the 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negotiation process, 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and subsequently in the establishment 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of delegated and implementing acts. New legislation should be limited to </w:t>
      </w:r>
      <w:r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those </w:t>
      </w:r>
      <w:r w:rsidR="003E345F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cases where it is absolutely necessary. </w:t>
      </w:r>
    </w:p>
    <w:p w14:paraId="405BA457" w14:textId="21B4ECDE" w:rsidR="008D7D00" w:rsidRDefault="003E345F" w:rsidP="008D7D00">
      <w:pPr>
        <w:pStyle w:val="berschrift3"/>
        <w:spacing w:before="240" w:after="120" w:line="276" w:lineRule="auto"/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</w:pP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Companies need planning security for investment and space in which to innovate. To foster investment in Europe, we need a clear legislative framework, with simpler rules</w:t>
      </w:r>
      <w:r w:rsidR="00E5687B" w:rsidRPr="00E5687B">
        <w:rPr>
          <w:lang w:val="en-US"/>
        </w:rPr>
        <w:t xml:space="preserve"> </w:t>
      </w:r>
      <w:r w:rsidR="00E5687B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for</w:t>
      </w:r>
      <w:r w:rsidR="00E5687B" w:rsidRPr="00E5687B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 the industrial sector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. Regulatory </w:t>
      </w:r>
      <w:r w:rsidR="00E5687B" w:rsidRPr="00E5687B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aspects in the industrial sector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should be addressed in </w:t>
      </w:r>
      <w:r w:rsidR="008B473F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a single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legislative </w:t>
      </w:r>
      <w:r w:rsidR="008B473F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instrument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. The fact that many topics are addressed concurrently in different existing and upcoming legislative </w:t>
      </w:r>
      <w:r w:rsidR="008B473F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instruments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entails many challenges for economic actors</w:t>
      </w:r>
      <w:r w:rsidR="0093114A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, and also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for public administrations and implementing bodies (e.g. there are more than 80 sectoral legal </w:t>
      </w:r>
      <w:r w:rsidR="0093114A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instruments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that contain rules on public procurement; currently, the environmental Omnibus</w:t>
      </w:r>
      <w:r w:rsidR="0093114A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,</w:t>
      </w:r>
      <w:r w:rsidR="008C1B1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the IAA </w:t>
      </w:r>
      <w:r w:rsidR="0093114A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and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the NZIA all aim at accelerating permitting</w:t>
      </w:r>
      <w:r w:rsidR="00E5687B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 in the industrial sector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, with different rules for different sectors). We have reached a point where even the legislators seem </w:t>
      </w:r>
      <w:r w:rsidR="0093114A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unable to grasp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all the different rules in the </w:t>
      </w:r>
      <w:r w:rsidR="0093114A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various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legislative </w:t>
      </w:r>
      <w:r w:rsidR="0093114A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instruments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. The consequence is a high level of bureaucracy for companies and authorities which have to monitor compliance with all these rules, </w:t>
      </w:r>
      <w:r w:rsidR="008B473F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some of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which are </w:t>
      </w:r>
      <w:r w:rsidR="008B473F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actually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contradictory. Additionally, there is the risk of unnecessary delays of approvals as sectoral legislative acts often involve separate, additional documentation requirements. European </w:t>
      </w:r>
      <w:r w:rsidR="00782E79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i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ndustry needs the </w:t>
      </w:r>
      <w:r w:rsidR="00793991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opposite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: true acceleration of approval procedures through </w:t>
      </w:r>
      <w:r w:rsidR="00793991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substantive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simplification.</w:t>
      </w:r>
      <w:r w:rsid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 </w:t>
      </w:r>
    </w:p>
    <w:p w14:paraId="25BB07D9" w14:textId="259E2E1C" w:rsidR="003E345F" w:rsidRPr="000535A5" w:rsidRDefault="003E345F" w:rsidP="008D7D00">
      <w:pPr>
        <w:pStyle w:val="berschrift3"/>
        <w:spacing w:before="240" w:after="120" w:line="276" w:lineRule="auto"/>
        <w:rPr>
          <w:rFonts w:ascii="BundesSerif Office" w:eastAsiaTheme="minorEastAsia" w:hAnsi="BundesSerif Office" w:cs="Times New Roman"/>
          <w:b w:val="0"/>
          <w:bCs/>
          <w:color w:val="auto"/>
          <w:sz w:val="22"/>
          <w:szCs w:val="22"/>
          <w:lang w:val="en-GB"/>
        </w:rPr>
      </w:pPr>
      <w:r w:rsidRPr="000535A5">
        <w:rPr>
          <w:b w:val="0"/>
          <w:bCs/>
          <w:iCs/>
          <w:color w:val="3B3D3C"/>
          <w:sz w:val="22"/>
          <w:szCs w:val="22"/>
          <w:lang w:val="en-GB"/>
        </w:rPr>
        <w:t>We call for:</w:t>
      </w:r>
    </w:p>
    <w:p w14:paraId="7029804A" w14:textId="1BAA7E68" w:rsidR="003E345F" w:rsidRPr="00035ADE" w:rsidRDefault="003E345F" w:rsidP="000535A5">
      <w:pPr>
        <w:pStyle w:val="Listenabsatz"/>
        <w:spacing w:after="120" w:line="240" w:lineRule="auto"/>
        <w:ind w:left="1815" w:hanging="284"/>
        <w:contextualSpacing w:val="0"/>
        <w:rPr>
          <w:sz w:val="22"/>
          <w:szCs w:val="22"/>
          <w:lang w:val="en-GB"/>
        </w:rPr>
      </w:pPr>
      <w:r w:rsidRPr="00035ADE">
        <w:rPr>
          <w:sz w:val="22"/>
          <w:szCs w:val="22"/>
          <w:lang w:val="en-GB"/>
        </w:rPr>
        <w:t>“</w:t>
      </w:r>
      <w:proofErr w:type="gramStart"/>
      <w:r w:rsidR="008B473F">
        <w:rPr>
          <w:b/>
          <w:bCs/>
          <w:sz w:val="22"/>
          <w:szCs w:val="22"/>
          <w:lang w:val="en-GB"/>
        </w:rPr>
        <w:t>l</w:t>
      </w:r>
      <w:r w:rsidRPr="00035ADE">
        <w:rPr>
          <w:b/>
          <w:bCs/>
          <w:sz w:val="22"/>
          <w:szCs w:val="22"/>
          <w:lang w:val="en-GB"/>
        </w:rPr>
        <w:t>egislative</w:t>
      </w:r>
      <w:proofErr w:type="gramEnd"/>
      <w:r w:rsidRPr="00035ADE">
        <w:rPr>
          <w:b/>
          <w:bCs/>
          <w:sz w:val="22"/>
          <w:szCs w:val="22"/>
          <w:lang w:val="en-GB"/>
        </w:rPr>
        <w:t xml:space="preserve"> self-restraint”</w:t>
      </w:r>
      <w:r w:rsidRPr="00035ADE">
        <w:rPr>
          <w:sz w:val="22"/>
          <w:szCs w:val="22"/>
          <w:lang w:val="en-GB"/>
        </w:rPr>
        <w:t xml:space="preserve"> </w:t>
      </w:r>
      <w:r w:rsidR="00793991">
        <w:rPr>
          <w:sz w:val="22"/>
          <w:szCs w:val="22"/>
          <w:lang w:val="en-GB"/>
        </w:rPr>
        <w:t xml:space="preserve">as </w:t>
      </w:r>
      <w:r w:rsidRPr="00035ADE">
        <w:rPr>
          <w:sz w:val="22"/>
          <w:szCs w:val="22"/>
          <w:lang w:val="en-GB"/>
        </w:rPr>
        <w:t xml:space="preserve">a </w:t>
      </w:r>
      <w:r w:rsidR="00793991">
        <w:rPr>
          <w:sz w:val="22"/>
          <w:szCs w:val="22"/>
          <w:lang w:val="en-GB"/>
        </w:rPr>
        <w:t>pro</w:t>
      </w:r>
      <w:r w:rsidRPr="00035ADE">
        <w:rPr>
          <w:sz w:val="22"/>
          <w:szCs w:val="22"/>
          <w:lang w:val="en-GB"/>
        </w:rPr>
        <w:t xml:space="preserve">active </w:t>
      </w:r>
      <w:r w:rsidR="00793991">
        <w:rPr>
          <w:sz w:val="22"/>
          <w:szCs w:val="22"/>
          <w:lang w:val="en-GB"/>
        </w:rPr>
        <w:t xml:space="preserve">approach </w:t>
      </w:r>
      <w:r w:rsidRPr="00035ADE">
        <w:rPr>
          <w:sz w:val="22"/>
          <w:szCs w:val="22"/>
          <w:lang w:val="en-GB"/>
        </w:rPr>
        <w:t xml:space="preserve">from </w:t>
      </w:r>
      <w:r w:rsidR="00793991">
        <w:rPr>
          <w:sz w:val="22"/>
          <w:szCs w:val="22"/>
          <w:lang w:val="en-GB"/>
        </w:rPr>
        <w:t xml:space="preserve">outset of every </w:t>
      </w:r>
      <w:r w:rsidRPr="00035ADE">
        <w:rPr>
          <w:sz w:val="22"/>
          <w:szCs w:val="22"/>
          <w:lang w:val="en-GB"/>
        </w:rPr>
        <w:t>legislative proposal,</w:t>
      </w:r>
    </w:p>
    <w:p w14:paraId="032B8601" w14:textId="4565F6FD" w:rsidR="003E345F" w:rsidRPr="00035ADE" w:rsidRDefault="003E345F" w:rsidP="000535A5">
      <w:pPr>
        <w:pStyle w:val="Listenabsatz"/>
        <w:spacing w:after="120" w:line="240" w:lineRule="auto"/>
        <w:ind w:left="1815" w:hanging="284"/>
        <w:contextualSpacing w:val="0"/>
        <w:rPr>
          <w:sz w:val="22"/>
          <w:szCs w:val="22"/>
          <w:lang w:val="en-GB"/>
        </w:rPr>
      </w:pPr>
      <w:r w:rsidRPr="00035ADE">
        <w:rPr>
          <w:b/>
          <w:bCs/>
          <w:sz w:val="22"/>
          <w:szCs w:val="22"/>
          <w:lang w:val="en-GB"/>
        </w:rPr>
        <w:lastRenderedPageBreak/>
        <w:t xml:space="preserve">true </w:t>
      </w:r>
      <w:r w:rsidR="00793991">
        <w:rPr>
          <w:b/>
          <w:bCs/>
          <w:sz w:val="22"/>
          <w:szCs w:val="22"/>
          <w:lang w:val="en-GB"/>
        </w:rPr>
        <w:t xml:space="preserve">substantive </w:t>
      </w:r>
      <w:r w:rsidRPr="00035ADE">
        <w:rPr>
          <w:b/>
          <w:bCs/>
          <w:sz w:val="22"/>
          <w:szCs w:val="22"/>
          <w:lang w:val="en-GB"/>
        </w:rPr>
        <w:t>simplification</w:t>
      </w:r>
      <w:r w:rsidRPr="00035ADE">
        <w:rPr>
          <w:sz w:val="22"/>
          <w:szCs w:val="22"/>
          <w:lang w:val="en-GB"/>
        </w:rPr>
        <w:t xml:space="preserve"> within existing legislation, e.g. by means of Omnibuses, </w:t>
      </w:r>
      <w:r w:rsidR="00793991">
        <w:rPr>
          <w:sz w:val="22"/>
          <w:szCs w:val="22"/>
          <w:lang w:val="en-GB"/>
        </w:rPr>
        <w:t xml:space="preserve">and also </w:t>
      </w:r>
      <w:r w:rsidRPr="00035ADE">
        <w:rPr>
          <w:sz w:val="22"/>
          <w:szCs w:val="22"/>
          <w:lang w:val="en-GB"/>
        </w:rPr>
        <w:t>in necessary new legislation</w:t>
      </w:r>
      <w:r w:rsidR="00793991">
        <w:rPr>
          <w:sz w:val="22"/>
          <w:szCs w:val="22"/>
          <w:lang w:val="en-GB"/>
        </w:rPr>
        <w:t>,</w:t>
      </w:r>
      <w:r w:rsidRPr="00035ADE">
        <w:rPr>
          <w:sz w:val="22"/>
          <w:szCs w:val="22"/>
          <w:lang w:val="en-GB"/>
        </w:rPr>
        <w:t xml:space="preserve"> which should be designed in a simple and unbureaucratic way,</w:t>
      </w:r>
    </w:p>
    <w:p w14:paraId="37C0963A" w14:textId="193D4954" w:rsidR="003E345F" w:rsidRPr="00035ADE" w:rsidRDefault="003E345F" w:rsidP="000535A5">
      <w:pPr>
        <w:pStyle w:val="Listenabsatz"/>
        <w:spacing w:after="120" w:line="240" w:lineRule="auto"/>
        <w:ind w:left="1815" w:hanging="284"/>
        <w:contextualSpacing w:val="0"/>
        <w:rPr>
          <w:sz w:val="22"/>
          <w:szCs w:val="22"/>
          <w:lang w:val="en-GB"/>
        </w:rPr>
      </w:pPr>
      <w:r w:rsidRPr="00035ADE">
        <w:rPr>
          <w:b/>
          <w:bCs/>
          <w:sz w:val="22"/>
          <w:szCs w:val="22"/>
          <w:lang w:val="en-GB"/>
        </w:rPr>
        <w:t>reduction of the number of sector-specific case-by-case regulation</w:t>
      </w:r>
      <w:r w:rsidR="00793991">
        <w:rPr>
          <w:b/>
          <w:bCs/>
          <w:sz w:val="22"/>
          <w:szCs w:val="22"/>
          <w:lang w:val="en-GB"/>
        </w:rPr>
        <w:t>s</w:t>
      </w:r>
      <w:r w:rsidR="00793991">
        <w:rPr>
          <w:sz w:val="22"/>
          <w:szCs w:val="22"/>
          <w:lang w:val="en-GB"/>
        </w:rPr>
        <w:t xml:space="preserve">, to be replaced by </w:t>
      </w:r>
      <w:r w:rsidRPr="00035ADE">
        <w:rPr>
          <w:sz w:val="22"/>
          <w:szCs w:val="22"/>
          <w:lang w:val="en-GB"/>
        </w:rPr>
        <w:t xml:space="preserve">horizontal solutions or </w:t>
      </w:r>
      <w:r w:rsidR="00793991">
        <w:rPr>
          <w:sz w:val="22"/>
          <w:szCs w:val="22"/>
          <w:lang w:val="en-GB"/>
        </w:rPr>
        <w:t xml:space="preserve">the </w:t>
      </w:r>
      <w:r w:rsidRPr="00035ADE">
        <w:rPr>
          <w:sz w:val="22"/>
          <w:szCs w:val="22"/>
          <w:lang w:val="en-GB"/>
        </w:rPr>
        <w:t>consolidati</w:t>
      </w:r>
      <w:r w:rsidR="00793991">
        <w:rPr>
          <w:sz w:val="22"/>
          <w:szCs w:val="22"/>
          <w:lang w:val="en-GB"/>
        </w:rPr>
        <w:t>on of</w:t>
      </w:r>
      <w:r w:rsidRPr="00035ADE">
        <w:rPr>
          <w:sz w:val="22"/>
          <w:szCs w:val="22"/>
          <w:lang w:val="en-GB"/>
        </w:rPr>
        <w:t xml:space="preserve"> decentrali</w:t>
      </w:r>
      <w:r w:rsidR="00793991">
        <w:rPr>
          <w:sz w:val="22"/>
          <w:szCs w:val="22"/>
          <w:lang w:val="en-GB"/>
        </w:rPr>
        <w:t>s</w:t>
      </w:r>
      <w:r w:rsidRPr="00035ADE">
        <w:rPr>
          <w:sz w:val="22"/>
          <w:szCs w:val="22"/>
          <w:lang w:val="en-GB"/>
        </w:rPr>
        <w:t>ed sectoral provisions into easy to navigate central legislative acts, for example in the area of public procurement,</w:t>
      </w:r>
    </w:p>
    <w:p w14:paraId="018171B2" w14:textId="3E4F5483" w:rsidR="003E345F" w:rsidRPr="00035ADE" w:rsidRDefault="003E345F" w:rsidP="000535A5">
      <w:pPr>
        <w:pStyle w:val="Listenabsatz"/>
        <w:spacing w:after="120" w:line="240" w:lineRule="auto"/>
        <w:ind w:left="1815" w:hanging="284"/>
        <w:contextualSpacing w:val="0"/>
        <w:rPr>
          <w:sz w:val="22"/>
          <w:szCs w:val="22"/>
          <w:lang w:val="en-GB"/>
        </w:rPr>
      </w:pPr>
      <w:r w:rsidRPr="00035ADE">
        <w:rPr>
          <w:b/>
          <w:bCs/>
          <w:sz w:val="22"/>
          <w:szCs w:val="22"/>
          <w:lang w:val="en-GB"/>
        </w:rPr>
        <w:t>strengthening of legislative discontinuity</w:t>
      </w:r>
      <w:r w:rsidRPr="00035ADE">
        <w:rPr>
          <w:sz w:val="22"/>
          <w:szCs w:val="22"/>
          <w:lang w:val="en-GB"/>
        </w:rPr>
        <w:t xml:space="preserve">, whereby unfinished legislative proposals </w:t>
      </w:r>
      <w:r w:rsidR="00793991">
        <w:rPr>
          <w:sz w:val="22"/>
          <w:szCs w:val="22"/>
          <w:lang w:val="en-GB"/>
        </w:rPr>
        <w:t xml:space="preserve">at </w:t>
      </w:r>
      <w:r w:rsidRPr="00035ADE">
        <w:rPr>
          <w:sz w:val="22"/>
          <w:szCs w:val="22"/>
          <w:lang w:val="en-GB"/>
        </w:rPr>
        <w:t>the first reading stage between the co-legislators</w:t>
      </w:r>
      <w:r w:rsidR="00793991">
        <w:rPr>
          <w:sz w:val="22"/>
          <w:szCs w:val="22"/>
          <w:lang w:val="en-GB"/>
        </w:rPr>
        <w:t>, where</w:t>
      </w:r>
      <w:r w:rsidRPr="00035ADE">
        <w:rPr>
          <w:sz w:val="22"/>
          <w:szCs w:val="22"/>
          <w:lang w:val="en-GB"/>
        </w:rPr>
        <w:t xml:space="preserve"> no agreement </w:t>
      </w:r>
      <w:r w:rsidR="00793991">
        <w:rPr>
          <w:sz w:val="22"/>
          <w:szCs w:val="22"/>
          <w:lang w:val="en-GB"/>
        </w:rPr>
        <w:t xml:space="preserve">is </w:t>
      </w:r>
      <w:r w:rsidRPr="00035ADE">
        <w:rPr>
          <w:sz w:val="22"/>
          <w:szCs w:val="22"/>
          <w:lang w:val="en-GB"/>
        </w:rPr>
        <w:t>in sight</w:t>
      </w:r>
      <w:r w:rsidR="00793991">
        <w:rPr>
          <w:sz w:val="22"/>
          <w:szCs w:val="22"/>
          <w:lang w:val="en-GB"/>
        </w:rPr>
        <w:t>,</w:t>
      </w:r>
      <w:r w:rsidRPr="00035ADE">
        <w:rPr>
          <w:sz w:val="22"/>
          <w:szCs w:val="22"/>
          <w:lang w:val="en-GB"/>
        </w:rPr>
        <w:t xml:space="preserve"> are not automatically carried over in the next legislative period. </w:t>
      </w:r>
    </w:p>
    <w:p w14:paraId="2E170AFE" w14:textId="01FE92D5" w:rsidR="003E345F" w:rsidRPr="00035ADE" w:rsidRDefault="003E345F" w:rsidP="00AA137C">
      <w:pPr>
        <w:pStyle w:val="berschrift3"/>
        <w:spacing w:before="240" w:after="120" w:line="276" w:lineRule="auto"/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</w:pP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To achieve our common goal of a stronger, more resilient and more competitive Europe, we will need to create </w:t>
      </w:r>
      <w:r w:rsidR="00674CF8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a policy environment in which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both digitalisation and decarboni</w:t>
      </w:r>
      <w:r w:rsidR="00674CF8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s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ation of industry can become a realistic and successful business case </w:t>
      </w:r>
      <w:r w:rsidR="00674CF8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along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the </w:t>
      </w:r>
      <w:r w:rsidR="00674CF8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entire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industrial value chain. Therefore, measures should reflect more the needs </w:t>
      </w:r>
      <w:r w:rsidR="008B473F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of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and the current competitive situation</w:t>
      </w:r>
      <w:r w:rsidR="008B473F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 facing industry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. For example, industrial artificial intelligence </w:t>
      </w:r>
      <w:r w:rsidR="00782E79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(AI)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can be a strong European asset, especially since European industry owns its data and is already aiming </w:t>
      </w:r>
      <w:r w:rsidR="008B473F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to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utilis</w:t>
      </w:r>
      <w:r w:rsidR="008B473F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e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 it to strengthen its competitiveness. </w:t>
      </w:r>
      <w:r w:rsidR="00782E79"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Therefore, we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need a coherent framework for the digital transformation of industry. The development of interoperable and trusted data ecosystems in Europe is </w:t>
      </w:r>
      <w:r w:rsidR="0079758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a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key to </w:t>
      </w:r>
      <w:r w:rsidR="0079758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the shared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use </w:t>
      </w:r>
      <w:r w:rsidR="0079758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of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high</w:t>
      </w:r>
      <w:r w:rsidR="0079758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-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quality and sensitive data across companies, e.g. for innovative services and AI applications. </w:t>
      </w:r>
      <w:r w:rsidR="0079758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If this does not happen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, innovative business models will not be realised in Europe due to the high level of government intervention and regulation. </w:t>
      </w:r>
    </w:p>
    <w:p w14:paraId="31E7DBAD" w14:textId="49B7364C" w:rsidR="003E345F" w:rsidRPr="00035ADE" w:rsidRDefault="003E345F" w:rsidP="00AA137C">
      <w:pPr>
        <w:pStyle w:val="berschrift3"/>
        <w:spacing w:before="240" w:after="120" w:line="276" w:lineRule="auto"/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</w:pP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Decarbonisation of the industry can be a successful business case, </w:t>
      </w:r>
      <w:r w:rsidR="0079758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as long as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the regulatory framework reflects the international competition that European companies face. Thus, climate targets should be achieved as efficiently as possible. In th</w:t>
      </w:r>
      <w:r w:rsidR="0079758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is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 spirit, the upcoming ETS reform should not hinder the competitiveness of European industry, but rather support it. </w:t>
      </w:r>
      <w:r w:rsidR="0079758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Given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the necessary declin</w:t>
      </w:r>
      <w:r w:rsidR="0079758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e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in </w:t>
      </w:r>
      <w:r w:rsidR="0079758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the 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EU-wide emissions cap, industrial actors could face the risk of extreme price levels, increased market volatility and limited liquidity, in particular if insufficient enabling conditions for decarboni</w:t>
      </w:r>
      <w:r w:rsidR="0079758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s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 xml:space="preserve">ation are </w:t>
      </w:r>
      <w:r w:rsidR="0079758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in place</w:t>
      </w:r>
      <w:r w:rsidRPr="00035ADE">
        <w:rPr>
          <w:rFonts w:ascii="BundesSerif Office" w:eastAsiaTheme="minorEastAsia" w:hAnsi="BundesSerif Office" w:cs="Times New Roman"/>
          <w:b w:val="0"/>
          <w:color w:val="auto"/>
          <w:sz w:val="22"/>
          <w:szCs w:val="22"/>
          <w:lang w:val="en-GB"/>
        </w:rPr>
        <w:t>. The reform should therefore ensure technology neutrality, market stability, and effective carbon leakage protection to safeguard the European industrial base.</w:t>
      </w:r>
    </w:p>
    <w:p w14:paraId="26E34ECC" w14:textId="77777777" w:rsidR="003E345F" w:rsidRPr="00035ADE" w:rsidRDefault="003E345F" w:rsidP="008D7D00">
      <w:pPr>
        <w:spacing w:before="240" w:after="120" w:line="276" w:lineRule="auto"/>
        <w:ind w:left="1815" w:hanging="284"/>
        <w:rPr>
          <w:rFonts w:ascii="BundesSans Office" w:eastAsiaTheme="majorEastAsia" w:hAnsi="BundesSans Office" w:cs="Times New Roman (Überschriften"/>
          <w:iCs/>
          <w:color w:val="3B3D3C"/>
          <w:sz w:val="22"/>
          <w:szCs w:val="22"/>
          <w:lang w:val="en-GB"/>
        </w:rPr>
      </w:pPr>
      <w:r w:rsidRPr="00035ADE">
        <w:rPr>
          <w:rFonts w:ascii="BundesSans Office" w:eastAsiaTheme="majorEastAsia" w:hAnsi="BundesSans Office" w:cs="Times New Roman (Überschriften"/>
          <w:iCs/>
          <w:color w:val="3B3D3C"/>
          <w:sz w:val="22"/>
          <w:szCs w:val="22"/>
          <w:lang w:val="en-GB"/>
        </w:rPr>
        <w:t xml:space="preserve">We call for: </w:t>
      </w:r>
    </w:p>
    <w:p w14:paraId="79529E81" w14:textId="365F2A53" w:rsidR="003E345F" w:rsidRPr="00035ADE" w:rsidRDefault="003E345F" w:rsidP="000535A5">
      <w:pPr>
        <w:pStyle w:val="Listenabsatz"/>
        <w:spacing w:after="120" w:line="240" w:lineRule="auto"/>
        <w:ind w:left="1815" w:hanging="284"/>
        <w:contextualSpacing w:val="0"/>
        <w:rPr>
          <w:sz w:val="22"/>
          <w:szCs w:val="22"/>
          <w:lang w:val="en-GB"/>
        </w:rPr>
      </w:pPr>
      <w:r w:rsidRPr="00035ADE">
        <w:rPr>
          <w:sz w:val="22"/>
          <w:szCs w:val="22"/>
          <w:lang w:val="en-GB"/>
        </w:rPr>
        <w:t xml:space="preserve">A clear </w:t>
      </w:r>
      <w:r w:rsidRPr="00035ADE">
        <w:rPr>
          <w:b/>
          <w:bCs/>
          <w:sz w:val="22"/>
          <w:szCs w:val="22"/>
          <w:lang w:val="en-GB"/>
        </w:rPr>
        <w:t>distinction between industrial AI and AI in the public sphere</w:t>
      </w:r>
      <w:r w:rsidRPr="00035ADE">
        <w:rPr>
          <w:sz w:val="22"/>
          <w:szCs w:val="22"/>
          <w:lang w:val="en-GB"/>
        </w:rPr>
        <w:t xml:space="preserve"> and </w:t>
      </w:r>
      <w:r w:rsidR="0079758E">
        <w:rPr>
          <w:sz w:val="22"/>
          <w:szCs w:val="22"/>
          <w:lang w:val="en-GB"/>
        </w:rPr>
        <w:t xml:space="preserve">AI </w:t>
      </w:r>
      <w:r w:rsidRPr="00035ADE">
        <w:rPr>
          <w:sz w:val="22"/>
          <w:szCs w:val="22"/>
          <w:lang w:val="en-GB"/>
        </w:rPr>
        <w:t xml:space="preserve">for private use, e.g. the </w:t>
      </w:r>
      <w:r w:rsidR="0079758E">
        <w:rPr>
          <w:sz w:val="22"/>
          <w:szCs w:val="22"/>
          <w:lang w:val="en-GB"/>
        </w:rPr>
        <w:t>M</w:t>
      </w:r>
      <w:r w:rsidRPr="00035ADE">
        <w:rPr>
          <w:sz w:val="22"/>
          <w:szCs w:val="22"/>
          <w:lang w:val="en-GB"/>
        </w:rPr>
        <w:t xml:space="preserve">achinery </w:t>
      </w:r>
      <w:r w:rsidR="0079758E">
        <w:rPr>
          <w:sz w:val="22"/>
          <w:szCs w:val="22"/>
          <w:lang w:val="en-GB"/>
        </w:rPr>
        <w:t>D</w:t>
      </w:r>
      <w:r w:rsidRPr="00035ADE">
        <w:rPr>
          <w:sz w:val="22"/>
          <w:szCs w:val="22"/>
          <w:lang w:val="en-GB"/>
        </w:rPr>
        <w:t>irective</w:t>
      </w:r>
      <w:r w:rsidR="0079758E">
        <w:rPr>
          <w:sz w:val="22"/>
          <w:szCs w:val="22"/>
          <w:lang w:val="en-GB"/>
        </w:rPr>
        <w:t xml:space="preserve">, </w:t>
      </w:r>
      <w:r w:rsidR="0079758E" w:rsidRPr="00035ADE">
        <w:rPr>
          <w:sz w:val="22"/>
          <w:szCs w:val="22"/>
          <w:lang w:val="en-GB"/>
        </w:rPr>
        <w:t>not the AI Act</w:t>
      </w:r>
      <w:r w:rsidR="0079758E">
        <w:rPr>
          <w:sz w:val="22"/>
          <w:szCs w:val="22"/>
          <w:lang w:val="en-GB"/>
        </w:rPr>
        <w:t>,</w:t>
      </w:r>
      <w:r w:rsidRPr="00035ADE">
        <w:rPr>
          <w:sz w:val="22"/>
          <w:szCs w:val="22"/>
          <w:lang w:val="en-GB"/>
        </w:rPr>
        <w:t xml:space="preserve"> should </w:t>
      </w:r>
      <w:r w:rsidR="0079758E">
        <w:rPr>
          <w:sz w:val="22"/>
          <w:szCs w:val="22"/>
          <w:lang w:val="en-GB"/>
        </w:rPr>
        <w:t xml:space="preserve">set out </w:t>
      </w:r>
      <w:r w:rsidRPr="00035ADE">
        <w:rPr>
          <w:sz w:val="22"/>
          <w:szCs w:val="22"/>
          <w:lang w:val="en-GB"/>
        </w:rPr>
        <w:t xml:space="preserve">the </w:t>
      </w:r>
      <w:r w:rsidR="0079758E">
        <w:rPr>
          <w:sz w:val="22"/>
          <w:szCs w:val="22"/>
          <w:lang w:val="en-GB"/>
        </w:rPr>
        <w:t xml:space="preserve">rules </w:t>
      </w:r>
      <w:r w:rsidRPr="00035ADE">
        <w:rPr>
          <w:sz w:val="22"/>
          <w:szCs w:val="22"/>
          <w:lang w:val="en-GB"/>
        </w:rPr>
        <w:t>for AI</w:t>
      </w:r>
      <w:r w:rsidR="0079758E">
        <w:rPr>
          <w:sz w:val="22"/>
          <w:szCs w:val="22"/>
          <w:lang w:val="en-GB"/>
        </w:rPr>
        <w:t>-</w:t>
      </w:r>
      <w:r w:rsidRPr="00035ADE">
        <w:rPr>
          <w:sz w:val="22"/>
          <w:szCs w:val="22"/>
          <w:lang w:val="en-GB"/>
        </w:rPr>
        <w:t>driven machines,</w:t>
      </w:r>
    </w:p>
    <w:p w14:paraId="7197B61E" w14:textId="1D6D9DF4" w:rsidR="003E345F" w:rsidRPr="00035ADE" w:rsidRDefault="003E345F" w:rsidP="000535A5">
      <w:pPr>
        <w:pStyle w:val="Listenabsatz"/>
        <w:spacing w:after="120" w:line="240" w:lineRule="auto"/>
        <w:ind w:left="1815" w:hanging="284"/>
        <w:contextualSpacing w:val="0"/>
        <w:rPr>
          <w:sz w:val="22"/>
          <w:szCs w:val="22"/>
          <w:lang w:val="en-GB"/>
        </w:rPr>
      </w:pPr>
      <w:r w:rsidRPr="00035ADE">
        <w:rPr>
          <w:b/>
          <w:bCs/>
          <w:sz w:val="22"/>
          <w:szCs w:val="22"/>
          <w:lang w:val="en-GB"/>
        </w:rPr>
        <w:t>Realistic implementing deadlines for AI in industry</w:t>
      </w:r>
      <w:r w:rsidRPr="00035ADE">
        <w:rPr>
          <w:sz w:val="22"/>
          <w:szCs w:val="22"/>
          <w:lang w:val="en-GB"/>
        </w:rPr>
        <w:t xml:space="preserve"> </w:t>
      </w:r>
      <w:r w:rsidRPr="00035ADE">
        <w:rPr>
          <w:b/>
          <w:bCs/>
          <w:sz w:val="22"/>
          <w:szCs w:val="22"/>
          <w:lang w:val="en-GB"/>
        </w:rPr>
        <w:t>in the AI Act</w:t>
      </w:r>
      <w:r w:rsidRPr="00035ADE">
        <w:rPr>
          <w:sz w:val="22"/>
          <w:szCs w:val="22"/>
          <w:lang w:val="en-GB"/>
        </w:rPr>
        <w:t xml:space="preserve"> that give companies enough time to implement the rules based on the guidelines and standards</w:t>
      </w:r>
      <w:r>
        <w:rPr>
          <w:lang w:val="en-GB"/>
        </w:rPr>
        <w:t xml:space="preserve"> which are </w:t>
      </w:r>
      <w:r w:rsidRPr="00035ADE">
        <w:rPr>
          <w:sz w:val="22"/>
          <w:szCs w:val="22"/>
          <w:lang w:val="en-GB"/>
        </w:rPr>
        <w:t xml:space="preserve">delayed, as overshooting requirements </w:t>
      </w:r>
      <w:r w:rsidR="0079758E">
        <w:rPr>
          <w:sz w:val="22"/>
          <w:szCs w:val="22"/>
          <w:lang w:val="en-GB"/>
        </w:rPr>
        <w:t>for</w:t>
      </w:r>
      <w:r w:rsidRPr="00035ADE">
        <w:rPr>
          <w:sz w:val="22"/>
          <w:szCs w:val="22"/>
          <w:lang w:val="en-GB"/>
        </w:rPr>
        <w:t xml:space="preserve"> innovative companies will drive them out of the EU,</w:t>
      </w:r>
    </w:p>
    <w:p w14:paraId="64329575" w14:textId="77D74041" w:rsidR="003E345F" w:rsidRDefault="003E345F" w:rsidP="000535A5">
      <w:pPr>
        <w:pStyle w:val="Listenabsatz"/>
        <w:spacing w:line="240" w:lineRule="auto"/>
        <w:rPr>
          <w:sz w:val="22"/>
          <w:szCs w:val="22"/>
          <w:lang w:val="en-GB"/>
        </w:rPr>
      </w:pPr>
      <w:r w:rsidRPr="00035ADE">
        <w:rPr>
          <w:sz w:val="22"/>
          <w:szCs w:val="22"/>
          <w:lang w:val="en-GB"/>
        </w:rPr>
        <w:t xml:space="preserve">An </w:t>
      </w:r>
      <w:r w:rsidRPr="00035ADE">
        <w:rPr>
          <w:b/>
          <w:bCs/>
          <w:sz w:val="22"/>
          <w:szCs w:val="22"/>
          <w:lang w:val="en-GB"/>
        </w:rPr>
        <w:t>ETS reform</w:t>
      </w:r>
      <w:r w:rsidRPr="00035ADE">
        <w:rPr>
          <w:sz w:val="22"/>
          <w:szCs w:val="22"/>
          <w:lang w:val="en-GB"/>
        </w:rPr>
        <w:t xml:space="preserve"> that enables the EU </w:t>
      </w:r>
      <w:r w:rsidRPr="00035ADE">
        <w:rPr>
          <w:b/>
          <w:bCs/>
          <w:sz w:val="22"/>
          <w:szCs w:val="22"/>
          <w:lang w:val="en-GB"/>
        </w:rPr>
        <w:t>to be competitive</w:t>
      </w:r>
      <w:r w:rsidRPr="00035ADE">
        <w:rPr>
          <w:sz w:val="22"/>
          <w:szCs w:val="22"/>
          <w:lang w:val="en-GB"/>
        </w:rPr>
        <w:t xml:space="preserve">, including </w:t>
      </w:r>
      <w:r w:rsidR="0079758E">
        <w:rPr>
          <w:sz w:val="22"/>
          <w:szCs w:val="22"/>
          <w:lang w:val="en-GB"/>
        </w:rPr>
        <w:t xml:space="preserve">for example </w:t>
      </w:r>
      <w:r w:rsidRPr="00035ADE">
        <w:rPr>
          <w:sz w:val="22"/>
          <w:szCs w:val="22"/>
          <w:lang w:val="en-GB"/>
        </w:rPr>
        <w:t>a pragmatic solution for free allocation, greater flexibility elements, inclusion of international credits and</w:t>
      </w:r>
      <w:r w:rsidR="0079758E">
        <w:rPr>
          <w:sz w:val="22"/>
          <w:szCs w:val="22"/>
          <w:lang w:val="en-GB"/>
        </w:rPr>
        <w:t xml:space="preserve"> the</w:t>
      </w:r>
      <w:r w:rsidRPr="00035ADE">
        <w:rPr>
          <w:sz w:val="22"/>
          <w:szCs w:val="22"/>
          <w:lang w:val="en-GB"/>
        </w:rPr>
        <w:t xml:space="preserve"> recognition of negative emissions.</w:t>
      </w:r>
    </w:p>
    <w:p w14:paraId="37A4CBCA" w14:textId="77777777" w:rsidR="000535A5" w:rsidRPr="00035ADE" w:rsidRDefault="000535A5" w:rsidP="000535A5">
      <w:pPr>
        <w:pStyle w:val="Listenabsatz"/>
        <w:numPr>
          <w:ilvl w:val="0"/>
          <w:numId w:val="0"/>
        </w:numPr>
        <w:spacing w:line="240" w:lineRule="auto"/>
        <w:ind w:left="1814"/>
        <w:rPr>
          <w:sz w:val="22"/>
          <w:szCs w:val="22"/>
          <w:lang w:val="en-GB"/>
        </w:rPr>
      </w:pPr>
    </w:p>
    <w:p w14:paraId="7C680BCA" w14:textId="49467CDB" w:rsidR="00F83CBE" w:rsidRPr="003E345F" w:rsidRDefault="00F83CBE" w:rsidP="00526201">
      <w:pPr>
        <w:pStyle w:val="berschrift3"/>
        <w:spacing w:before="600" w:line="240" w:lineRule="auto"/>
        <w:ind w:left="0"/>
        <w:rPr>
          <w:lang w:val="en-GB"/>
        </w:rPr>
      </w:pPr>
    </w:p>
    <w:sectPr w:rsidR="00F83CBE" w:rsidRPr="003E345F" w:rsidSect="00AA137C">
      <w:headerReference w:type="default" r:id="rId12"/>
      <w:footerReference w:type="even" r:id="rId13"/>
      <w:footerReference w:type="default" r:id="rId14"/>
      <w:footerReference w:type="first" r:id="rId15"/>
      <w:type w:val="continuous"/>
      <w:pgSz w:w="11900" w:h="16820"/>
      <w:pgMar w:top="1191" w:right="238" w:bottom="221" w:left="238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4D2A8" w14:textId="77777777" w:rsidR="002F52A3" w:rsidRDefault="002F52A3" w:rsidP="00F21EBC">
      <w:r>
        <w:separator/>
      </w:r>
    </w:p>
  </w:endnote>
  <w:endnote w:type="continuationSeparator" w:id="0">
    <w:p w14:paraId="4B5CED63" w14:textId="77777777" w:rsidR="002F52A3" w:rsidRDefault="002F52A3" w:rsidP="00F21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Calibri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917DE52-1623-4FDA-BED1-26ABBDC7E6E3}"/>
  </w:font>
  <w:font w:name="BundesSerif Office">
    <w:panose1 w:val="02050002050300000203"/>
    <w:charset w:val="00"/>
    <w:family w:val="roman"/>
    <w:pitch w:val="variable"/>
    <w:sig w:usb0="A00000BF" w:usb1="4000206B" w:usb2="00000000" w:usb3="00000000" w:csb0="00000093" w:csb1="00000000"/>
    <w:embedRegular r:id="rId2" w:fontKey="{73D612A6-E9A6-44E5-87DF-335C28BBB3BC}"/>
    <w:embedBold r:id="rId3" w:fontKey="{9774DB1F-EED7-4378-B24E-83F4780211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charset w:val="00"/>
    <w:family w:val="roman"/>
    <w:pitch w:val="default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  <w:embedRegular r:id="rId4" w:fontKey="{1880E85F-4094-4C59-9297-E8356C836ADA}"/>
    <w:embedBold r:id="rId5" w:fontKey="{CA3E98B7-B1B2-42B4-9D42-03811722F6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B5FEC96-270B-4810-8132-E8DA373A97BE}"/>
  </w:font>
  <w:font w:name="BundesSans">
    <w:altName w:val="Calibri"/>
    <w:panose1 w:val="00000000000000000000"/>
    <w:charset w:val="00"/>
    <w:family w:val="swiss"/>
    <w:notTrueType/>
    <w:pitch w:val="variable"/>
    <w:sig w:usb0="A000003F" w:usb1="5000206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3B6F5C8-3BD7-42D3-8D5F-5EFC51B72B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DAE68" w14:textId="607E5202" w:rsidR="00E26284" w:rsidRDefault="00E26284" w:rsidP="0093454F">
    <w:pPr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9406A">
      <w:rPr>
        <w:rStyle w:val="Seitenzahl"/>
        <w:noProof/>
      </w:rPr>
      <w:t>8</w:t>
    </w:r>
    <w:r>
      <w:rPr>
        <w:rStyle w:val="Seitenzahl"/>
      </w:rPr>
      <w:fldChar w:fldCharType="end"/>
    </w:r>
  </w:p>
  <w:p w14:paraId="1BC8B3DC" w14:textId="77777777" w:rsidR="00E26284" w:rsidRDefault="00E2628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890F0" w14:textId="77777777" w:rsidR="00AE204A" w:rsidRPr="0093454F" w:rsidRDefault="00AE204A" w:rsidP="00DE4660">
    <w:pPr>
      <w:framePr w:w="11907" w:h="567" w:wrap="around" w:vAnchor="page" w:hAnchor="page" w:x="18" w:y="15979" w:anchorLock="1"/>
      <w:jc w:val="center"/>
      <w:rPr>
        <w:b/>
        <w:sz w:val="16"/>
        <w:szCs w:val="16"/>
      </w:rPr>
    </w:pPr>
    <w:r w:rsidRPr="00E0002D">
      <w:rPr>
        <w:rStyle w:val="Seitenzahl"/>
        <w:b/>
        <w:sz w:val="16"/>
        <w:szCs w:val="16"/>
      </w:rPr>
      <w:fldChar w:fldCharType="begin"/>
    </w:r>
    <w:r>
      <w:rPr>
        <w:rStyle w:val="Seitenzahl"/>
        <w:b/>
        <w:sz w:val="16"/>
        <w:szCs w:val="16"/>
      </w:rPr>
      <w:instrText>PAGE</w:instrText>
    </w:r>
    <w:r w:rsidRPr="00E0002D">
      <w:rPr>
        <w:rStyle w:val="Seitenzahl"/>
        <w:b/>
        <w:sz w:val="16"/>
        <w:szCs w:val="16"/>
      </w:rPr>
      <w:instrText xml:space="preserve">  </w:instrText>
    </w:r>
    <w:r w:rsidRPr="00E0002D">
      <w:rPr>
        <w:rStyle w:val="Seitenzahl"/>
        <w:b/>
        <w:sz w:val="16"/>
        <w:szCs w:val="16"/>
      </w:rPr>
      <w:fldChar w:fldCharType="separate"/>
    </w:r>
    <w:r>
      <w:rPr>
        <w:rStyle w:val="Seitenzahl"/>
        <w:b/>
        <w:sz w:val="16"/>
        <w:szCs w:val="16"/>
      </w:rPr>
      <w:t>1</w:t>
    </w:r>
    <w:r w:rsidRPr="00E0002D">
      <w:rPr>
        <w:rStyle w:val="Seitenzahl"/>
        <w:b/>
        <w:sz w:val="16"/>
        <w:szCs w:val="16"/>
      </w:rPr>
      <w:fldChar w:fldCharType="end"/>
    </w:r>
  </w:p>
  <w:p w14:paraId="0B2D364F" w14:textId="77777777" w:rsidR="00E26284" w:rsidRPr="00892A2D" w:rsidRDefault="00E26284" w:rsidP="00892A2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50336" w14:textId="77777777" w:rsidR="00E26284" w:rsidRDefault="00E26284" w:rsidP="0093454F">
    <w:pPr>
      <w:tabs>
        <w:tab w:val="left" w:pos="1416"/>
        <w:tab w:val="center" w:pos="4535"/>
      </w:tabs>
    </w:pPr>
    <w:r>
      <w:tab/>
    </w:r>
    <w:r>
      <w:tab/>
    </w:r>
  </w:p>
  <w:p w14:paraId="6598E5EA" w14:textId="77777777" w:rsidR="00E26284" w:rsidRPr="00B6329F" w:rsidRDefault="00E26284" w:rsidP="0093454F">
    <w:pPr>
      <w:jc w:val="center"/>
      <w:rPr>
        <w:rFonts w:ascii="BundesSans" w:hAnsi="BundesSans"/>
        <w:b/>
        <w:sz w:val="16"/>
        <w:szCs w:val="16"/>
      </w:rPr>
    </w:pPr>
    <w:r w:rsidRPr="00B6329F">
      <w:rPr>
        <w:rStyle w:val="Seitenzahl"/>
        <w:rFonts w:ascii="BundesSans" w:hAnsi="BundesSans"/>
        <w:b/>
        <w:sz w:val="16"/>
        <w:szCs w:val="16"/>
      </w:rPr>
      <w:fldChar w:fldCharType="begin"/>
    </w:r>
    <w:r w:rsidRPr="00B6329F">
      <w:rPr>
        <w:rStyle w:val="Seitenzahl"/>
        <w:rFonts w:ascii="BundesSans" w:hAnsi="BundesSans"/>
        <w:b/>
        <w:sz w:val="16"/>
        <w:szCs w:val="16"/>
      </w:rPr>
      <w:instrText xml:space="preserve">PAGE  </w:instrText>
    </w:r>
    <w:r w:rsidRPr="00B6329F">
      <w:rPr>
        <w:rStyle w:val="Seitenzahl"/>
        <w:rFonts w:ascii="BundesSans" w:hAnsi="BundesSans"/>
        <w:b/>
        <w:sz w:val="16"/>
        <w:szCs w:val="16"/>
      </w:rPr>
      <w:fldChar w:fldCharType="separate"/>
    </w:r>
    <w:r w:rsidRPr="00B6329F">
      <w:rPr>
        <w:rStyle w:val="Seitenzahl"/>
        <w:rFonts w:ascii="BundesSans" w:hAnsi="BundesSans"/>
        <w:b/>
        <w:noProof/>
        <w:sz w:val="16"/>
        <w:szCs w:val="16"/>
      </w:rPr>
      <w:t>2</w:t>
    </w:r>
    <w:r w:rsidRPr="00B6329F">
      <w:rPr>
        <w:rStyle w:val="Seitenzahl"/>
        <w:rFonts w:ascii="BundesSans" w:hAnsi="BundesSans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D7DA4" w14:textId="77777777" w:rsidR="002F52A3" w:rsidRDefault="002F52A3" w:rsidP="00F21EBC">
      <w:r>
        <w:separator/>
      </w:r>
    </w:p>
  </w:footnote>
  <w:footnote w:type="continuationSeparator" w:id="0">
    <w:p w14:paraId="39C7BBE4" w14:textId="77777777" w:rsidR="002F52A3" w:rsidRDefault="002F52A3" w:rsidP="00F21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3DD9F" w14:textId="77777777" w:rsidR="00E26284" w:rsidRPr="00A31B2C" w:rsidRDefault="00E26284" w:rsidP="00A31B2C">
    <w:pPr>
      <w:ind w:left="-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7418E"/>
    <w:multiLevelType w:val="hybridMultilevel"/>
    <w:tmpl w:val="539C21B6"/>
    <w:lvl w:ilvl="0" w:tplc="880E0B58">
      <w:start w:val="1"/>
      <w:numFmt w:val="bullet"/>
      <w:lvlText w:val=""/>
      <w:lvlJc w:val="left"/>
      <w:pPr>
        <w:ind w:left="143" w:hanging="250"/>
      </w:pPr>
      <w:rPr>
        <w:rFonts w:ascii="Symbol" w:hAnsi="Symbol" w:hint="default"/>
        <w:color w:val="0075BD"/>
        <w:sz w:val="21"/>
      </w:rPr>
    </w:lvl>
    <w:lvl w:ilvl="1" w:tplc="04070003" w:tentative="1">
      <w:start w:val="1"/>
      <w:numFmt w:val="bullet"/>
      <w:lvlText w:val="o"/>
      <w:lvlJc w:val="left"/>
      <w:pPr>
        <w:ind w:left="63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5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7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9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1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3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5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79" w:hanging="360"/>
      </w:pPr>
      <w:rPr>
        <w:rFonts w:ascii="Wingdings" w:hAnsi="Wingdings" w:hint="default"/>
      </w:rPr>
    </w:lvl>
  </w:abstractNum>
  <w:abstractNum w:abstractNumId="1" w15:restartNumberingAfterBreak="0">
    <w:nsid w:val="1F4255EC"/>
    <w:multiLevelType w:val="hybridMultilevel"/>
    <w:tmpl w:val="233E8C82"/>
    <w:lvl w:ilvl="0" w:tplc="94C4D008">
      <w:start w:val="1"/>
      <w:numFmt w:val="bullet"/>
      <w:lvlText w:val="-"/>
      <w:lvlJc w:val="left"/>
      <w:pPr>
        <w:ind w:left="2251" w:hanging="360"/>
      </w:pPr>
      <w:rPr>
        <w:rFonts w:ascii="BundesSans Regular" w:eastAsiaTheme="minorEastAsia" w:hAnsi="BundesSans 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abstractNum w:abstractNumId="2" w15:restartNumberingAfterBreak="0">
    <w:nsid w:val="299B6A5A"/>
    <w:multiLevelType w:val="hybridMultilevel"/>
    <w:tmpl w:val="A24E1058"/>
    <w:lvl w:ilvl="0" w:tplc="880E0B58">
      <w:start w:val="1"/>
      <w:numFmt w:val="bullet"/>
      <w:lvlText w:val=""/>
      <w:lvlJc w:val="left"/>
      <w:pPr>
        <w:ind w:left="2251" w:hanging="360"/>
      </w:pPr>
      <w:rPr>
        <w:rFonts w:ascii="Symbol" w:hAnsi="Symbol" w:hint="default"/>
        <w:color w:val="0075BD"/>
        <w:sz w:val="21"/>
      </w:rPr>
    </w:lvl>
    <w:lvl w:ilvl="1" w:tplc="04070003" w:tentative="1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abstractNum w:abstractNumId="3" w15:restartNumberingAfterBreak="0">
    <w:nsid w:val="31164476"/>
    <w:multiLevelType w:val="hybridMultilevel"/>
    <w:tmpl w:val="2312B43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DF0009"/>
    <w:multiLevelType w:val="hybridMultilevel"/>
    <w:tmpl w:val="FC200574"/>
    <w:lvl w:ilvl="0" w:tplc="0407000F">
      <w:start w:val="1"/>
      <w:numFmt w:val="decimal"/>
      <w:lvlText w:val="%1."/>
      <w:lvlJc w:val="left"/>
      <w:pPr>
        <w:ind w:left="225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abstractNum w:abstractNumId="5" w15:restartNumberingAfterBreak="0">
    <w:nsid w:val="47666637"/>
    <w:multiLevelType w:val="hybridMultilevel"/>
    <w:tmpl w:val="5790863A"/>
    <w:lvl w:ilvl="0" w:tplc="04070001">
      <w:start w:val="1"/>
      <w:numFmt w:val="bullet"/>
      <w:lvlText w:val=""/>
      <w:lvlJc w:val="left"/>
      <w:pPr>
        <w:ind w:left="225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abstractNum w:abstractNumId="6" w15:restartNumberingAfterBreak="0">
    <w:nsid w:val="52BF3127"/>
    <w:multiLevelType w:val="hybridMultilevel"/>
    <w:tmpl w:val="D46025F8"/>
    <w:lvl w:ilvl="0" w:tplc="1ABABB0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0075BD"/>
        <w:sz w:val="28"/>
      </w:rPr>
    </w:lvl>
    <w:lvl w:ilvl="1" w:tplc="0407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" w15:restartNumberingAfterBreak="0">
    <w:nsid w:val="53703F62"/>
    <w:multiLevelType w:val="hybridMultilevel"/>
    <w:tmpl w:val="B422F5A0"/>
    <w:lvl w:ilvl="0" w:tplc="93F24D2E">
      <w:start w:val="1"/>
      <w:numFmt w:val="bullet"/>
      <w:pStyle w:val="Listenfortsetzung"/>
      <w:lvlText w:val=""/>
      <w:lvlJc w:val="left"/>
      <w:pPr>
        <w:ind w:left="2177" w:hanging="249"/>
      </w:pPr>
      <w:rPr>
        <w:rFonts w:ascii="Symbol" w:hAnsi="Symbol" w:hint="default"/>
        <w:color w:val="0075BD"/>
        <w:sz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766EF1"/>
    <w:multiLevelType w:val="multilevel"/>
    <w:tmpl w:val="8DB0384C"/>
    <w:styleLink w:val="AktuelleListe1"/>
    <w:lvl w:ilvl="0">
      <w:start w:val="1"/>
      <w:numFmt w:val="bullet"/>
      <w:lvlText w:val=""/>
      <w:lvlJc w:val="left"/>
      <w:pPr>
        <w:ind w:left="225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AA1055"/>
    <w:multiLevelType w:val="hybridMultilevel"/>
    <w:tmpl w:val="CB7869DA"/>
    <w:lvl w:ilvl="0" w:tplc="E6307E66">
      <w:start w:val="1"/>
      <w:numFmt w:val="bullet"/>
      <w:pStyle w:val="Listenabsatz"/>
      <w:lvlText w:val=""/>
      <w:lvlJc w:val="left"/>
      <w:pPr>
        <w:tabs>
          <w:tab w:val="num" w:pos="1814"/>
        </w:tabs>
        <w:ind w:left="1814" w:hanging="283"/>
      </w:pPr>
      <w:rPr>
        <w:rFonts w:ascii="Symbol" w:hAnsi="Symbol" w:hint="default"/>
        <w:color w:val="0070C0"/>
        <w:sz w:val="2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04411B"/>
    <w:multiLevelType w:val="hybridMultilevel"/>
    <w:tmpl w:val="2E9EACC0"/>
    <w:lvl w:ilvl="0" w:tplc="C43E1A38">
      <w:start w:val="1"/>
      <w:numFmt w:val="bullet"/>
      <w:lvlText w:val=""/>
      <w:lvlJc w:val="left"/>
      <w:pPr>
        <w:tabs>
          <w:tab w:val="num" w:pos="453"/>
        </w:tabs>
        <w:ind w:left="453" w:hanging="283"/>
      </w:pPr>
      <w:rPr>
        <w:rFonts w:ascii="Symbol" w:hAnsi="Symbol" w:hint="default"/>
        <w:color w:val="5F99C6"/>
        <w:sz w:val="21"/>
      </w:rPr>
    </w:lvl>
    <w:lvl w:ilvl="1" w:tplc="0407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 w15:restartNumberingAfterBreak="0">
    <w:nsid w:val="7E973951"/>
    <w:multiLevelType w:val="hybridMultilevel"/>
    <w:tmpl w:val="7C843672"/>
    <w:lvl w:ilvl="0" w:tplc="94C4D008">
      <w:start w:val="1"/>
      <w:numFmt w:val="bullet"/>
      <w:lvlText w:val="-"/>
      <w:lvlJc w:val="left"/>
      <w:pPr>
        <w:ind w:left="1080" w:hanging="360"/>
      </w:pPr>
      <w:rPr>
        <w:rFonts w:ascii="BundesSans Regular" w:eastAsiaTheme="minorEastAsia" w:hAnsi="BundesSans 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08501886">
    <w:abstractNumId w:val="10"/>
  </w:num>
  <w:num w:numId="2" w16cid:durableId="1273629209">
    <w:abstractNumId w:val="6"/>
  </w:num>
  <w:num w:numId="3" w16cid:durableId="1651594625">
    <w:abstractNumId w:val="0"/>
  </w:num>
  <w:num w:numId="4" w16cid:durableId="1214972801">
    <w:abstractNumId w:val="9"/>
  </w:num>
  <w:num w:numId="5" w16cid:durableId="445345414">
    <w:abstractNumId w:val="8"/>
  </w:num>
  <w:num w:numId="6" w16cid:durableId="1087768234">
    <w:abstractNumId w:val="7"/>
  </w:num>
  <w:num w:numId="7" w16cid:durableId="1305046492">
    <w:abstractNumId w:val="3"/>
  </w:num>
  <w:num w:numId="8" w16cid:durableId="297758164">
    <w:abstractNumId w:val="11"/>
  </w:num>
  <w:num w:numId="9" w16cid:durableId="2015914336">
    <w:abstractNumId w:val="5"/>
  </w:num>
  <w:num w:numId="10" w16cid:durableId="1163592723">
    <w:abstractNumId w:val="4"/>
  </w:num>
  <w:num w:numId="11" w16cid:durableId="301272831">
    <w:abstractNumId w:val="1"/>
  </w:num>
  <w:num w:numId="12" w16cid:durableId="1917402537">
    <w:abstractNumId w:val="2"/>
  </w:num>
  <w:num w:numId="13" w16cid:durableId="1589383144">
    <w:abstractNumId w:val="9"/>
  </w:num>
  <w:num w:numId="14" w16cid:durableId="24063062">
    <w:abstractNumId w:val="9"/>
  </w:num>
  <w:num w:numId="15" w16cid:durableId="443887838">
    <w:abstractNumId w:val="9"/>
  </w:num>
  <w:num w:numId="16" w16cid:durableId="1507282142">
    <w:abstractNumId w:val="9"/>
  </w:num>
  <w:num w:numId="17" w16cid:durableId="715589384">
    <w:abstractNumId w:val="9"/>
  </w:num>
  <w:num w:numId="18" w16cid:durableId="618412742">
    <w:abstractNumId w:val="2"/>
  </w:num>
  <w:num w:numId="19" w16cid:durableId="1439717446">
    <w:abstractNumId w:val="9"/>
  </w:num>
  <w:num w:numId="20" w16cid:durableId="368148097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CBE"/>
    <w:rsid w:val="000154EF"/>
    <w:rsid w:val="00016E97"/>
    <w:rsid w:val="00020148"/>
    <w:rsid w:val="00026ECB"/>
    <w:rsid w:val="00033EF7"/>
    <w:rsid w:val="00035397"/>
    <w:rsid w:val="00035ADE"/>
    <w:rsid w:val="00041A7E"/>
    <w:rsid w:val="00047E3F"/>
    <w:rsid w:val="00051F65"/>
    <w:rsid w:val="000535A5"/>
    <w:rsid w:val="00053D01"/>
    <w:rsid w:val="000647F0"/>
    <w:rsid w:val="00071CFB"/>
    <w:rsid w:val="00077E4E"/>
    <w:rsid w:val="00080EF9"/>
    <w:rsid w:val="00082DBF"/>
    <w:rsid w:val="000922E2"/>
    <w:rsid w:val="0009407D"/>
    <w:rsid w:val="000A0704"/>
    <w:rsid w:val="000A22DA"/>
    <w:rsid w:val="000A3139"/>
    <w:rsid w:val="000B364C"/>
    <w:rsid w:val="000C6CA2"/>
    <w:rsid w:val="000D3356"/>
    <w:rsid w:val="000D4004"/>
    <w:rsid w:val="000D7148"/>
    <w:rsid w:val="000E3D5E"/>
    <w:rsid w:val="000E4E38"/>
    <w:rsid w:val="000E7FEF"/>
    <w:rsid w:val="0010558A"/>
    <w:rsid w:val="00112C09"/>
    <w:rsid w:val="00114EC5"/>
    <w:rsid w:val="00126AB9"/>
    <w:rsid w:val="00135D77"/>
    <w:rsid w:val="00137B94"/>
    <w:rsid w:val="00142E6D"/>
    <w:rsid w:val="001463F7"/>
    <w:rsid w:val="00152887"/>
    <w:rsid w:val="00152A76"/>
    <w:rsid w:val="00153AC6"/>
    <w:rsid w:val="00161F1C"/>
    <w:rsid w:val="0016289E"/>
    <w:rsid w:val="00163578"/>
    <w:rsid w:val="00171ADE"/>
    <w:rsid w:val="0017356C"/>
    <w:rsid w:val="00184F7F"/>
    <w:rsid w:val="00185105"/>
    <w:rsid w:val="00187FF0"/>
    <w:rsid w:val="0019169D"/>
    <w:rsid w:val="00196E95"/>
    <w:rsid w:val="00197B84"/>
    <w:rsid w:val="001B1028"/>
    <w:rsid w:val="001B153C"/>
    <w:rsid w:val="001B473C"/>
    <w:rsid w:val="001B697E"/>
    <w:rsid w:val="001C73A5"/>
    <w:rsid w:val="001D5950"/>
    <w:rsid w:val="001D6345"/>
    <w:rsid w:val="001E02EC"/>
    <w:rsid w:val="001E08B3"/>
    <w:rsid w:val="001F0E4F"/>
    <w:rsid w:val="001F30A0"/>
    <w:rsid w:val="001F54AA"/>
    <w:rsid w:val="001F64B1"/>
    <w:rsid w:val="002155C4"/>
    <w:rsid w:val="00222148"/>
    <w:rsid w:val="002247A6"/>
    <w:rsid w:val="00244673"/>
    <w:rsid w:val="002517CC"/>
    <w:rsid w:val="00252538"/>
    <w:rsid w:val="00255E95"/>
    <w:rsid w:val="00261DE0"/>
    <w:rsid w:val="00275715"/>
    <w:rsid w:val="002811FF"/>
    <w:rsid w:val="0028175B"/>
    <w:rsid w:val="00284862"/>
    <w:rsid w:val="00293911"/>
    <w:rsid w:val="00294B95"/>
    <w:rsid w:val="002965CC"/>
    <w:rsid w:val="002C1521"/>
    <w:rsid w:val="002C24F5"/>
    <w:rsid w:val="002C5B56"/>
    <w:rsid w:val="002D7FB3"/>
    <w:rsid w:val="002F0EA5"/>
    <w:rsid w:val="002F3B89"/>
    <w:rsid w:val="002F52A3"/>
    <w:rsid w:val="00301134"/>
    <w:rsid w:val="00301A04"/>
    <w:rsid w:val="003056BB"/>
    <w:rsid w:val="00317CF5"/>
    <w:rsid w:val="00323D98"/>
    <w:rsid w:val="00326CE2"/>
    <w:rsid w:val="00332C9D"/>
    <w:rsid w:val="00333594"/>
    <w:rsid w:val="00336700"/>
    <w:rsid w:val="00340C75"/>
    <w:rsid w:val="0034433D"/>
    <w:rsid w:val="00351996"/>
    <w:rsid w:val="00356861"/>
    <w:rsid w:val="00386C99"/>
    <w:rsid w:val="003A164F"/>
    <w:rsid w:val="003A3A93"/>
    <w:rsid w:val="003A7CBF"/>
    <w:rsid w:val="003B65AE"/>
    <w:rsid w:val="003C1C7D"/>
    <w:rsid w:val="003C375E"/>
    <w:rsid w:val="003C6720"/>
    <w:rsid w:val="003C6C6A"/>
    <w:rsid w:val="003D563D"/>
    <w:rsid w:val="003E2610"/>
    <w:rsid w:val="003E345F"/>
    <w:rsid w:val="003E3B83"/>
    <w:rsid w:val="003E5FE3"/>
    <w:rsid w:val="00413410"/>
    <w:rsid w:val="00417887"/>
    <w:rsid w:val="00424467"/>
    <w:rsid w:val="00424743"/>
    <w:rsid w:val="00426421"/>
    <w:rsid w:val="00431172"/>
    <w:rsid w:val="00436031"/>
    <w:rsid w:val="00440C30"/>
    <w:rsid w:val="004431AC"/>
    <w:rsid w:val="00447C09"/>
    <w:rsid w:val="004631AD"/>
    <w:rsid w:val="004651F4"/>
    <w:rsid w:val="00465CF0"/>
    <w:rsid w:val="004703C5"/>
    <w:rsid w:val="00485547"/>
    <w:rsid w:val="00485D7D"/>
    <w:rsid w:val="00494E5F"/>
    <w:rsid w:val="004C160B"/>
    <w:rsid w:val="004C25CF"/>
    <w:rsid w:val="004C7B86"/>
    <w:rsid w:val="004D0108"/>
    <w:rsid w:val="004E1F18"/>
    <w:rsid w:val="005055F9"/>
    <w:rsid w:val="005070CD"/>
    <w:rsid w:val="00514538"/>
    <w:rsid w:val="0051637C"/>
    <w:rsid w:val="00526201"/>
    <w:rsid w:val="005264D8"/>
    <w:rsid w:val="00535242"/>
    <w:rsid w:val="0053783F"/>
    <w:rsid w:val="005470E2"/>
    <w:rsid w:val="00551D49"/>
    <w:rsid w:val="00557329"/>
    <w:rsid w:val="005668BB"/>
    <w:rsid w:val="005675EF"/>
    <w:rsid w:val="00571CD5"/>
    <w:rsid w:val="00571EA9"/>
    <w:rsid w:val="00582A5F"/>
    <w:rsid w:val="00584182"/>
    <w:rsid w:val="005A5317"/>
    <w:rsid w:val="005B6C83"/>
    <w:rsid w:val="005C70D3"/>
    <w:rsid w:val="005D2FA4"/>
    <w:rsid w:val="005D30D4"/>
    <w:rsid w:val="005D57E0"/>
    <w:rsid w:val="005D5947"/>
    <w:rsid w:val="005F54FC"/>
    <w:rsid w:val="005F772C"/>
    <w:rsid w:val="00615BDC"/>
    <w:rsid w:val="00623C69"/>
    <w:rsid w:val="0063086D"/>
    <w:rsid w:val="00636CC7"/>
    <w:rsid w:val="006371E6"/>
    <w:rsid w:val="00643B4F"/>
    <w:rsid w:val="00643E62"/>
    <w:rsid w:val="00651CAC"/>
    <w:rsid w:val="006676B3"/>
    <w:rsid w:val="0066780B"/>
    <w:rsid w:val="00674CF8"/>
    <w:rsid w:val="00677F36"/>
    <w:rsid w:val="006834B0"/>
    <w:rsid w:val="006900C7"/>
    <w:rsid w:val="006A27F4"/>
    <w:rsid w:val="006A749A"/>
    <w:rsid w:val="006D39A5"/>
    <w:rsid w:val="006D48EA"/>
    <w:rsid w:val="006E12FB"/>
    <w:rsid w:val="006E5093"/>
    <w:rsid w:val="006E62F6"/>
    <w:rsid w:val="006E6A06"/>
    <w:rsid w:val="006F2686"/>
    <w:rsid w:val="006F4994"/>
    <w:rsid w:val="006F63BB"/>
    <w:rsid w:val="007031EB"/>
    <w:rsid w:val="0071206E"/>
    <w:rsid w:val="00712AFC"/>
    <w:rsid w:val="0072158A"/>
    <w:rsid w:val="00725B9C"/>
    <w:rsid w:val="00732235"/>
    <w:rsid w:val="00732463"/>
    <w:rsid w:val="00734716"/>
    <w:rsid w:val="00736F8D"/>
    <w:rsid w:val="007423B2"/>
    <w:rsid w:val="007436E7"/>
    <w:rsid w:val="0074603A"/>
    <w:rsid w:val="00747326"/>
    <w:rsid w:val="0074736E"/>
    <w:rsid w:val="00752A5B"/>
    <w:rsid w:val="0076033A"/>
    <w:rsid w:val="00762E4D"/>
    <w:rsid w:val="00763EC1"/>
    <w:rsid w:val="007756FC"/>
    <w:rsid w:val="0078113D"/>
    <w:rsid w:val="00782E79"/>
    <w:rsid w:val="00784040"/>
    <w:rsid w:val="00793991"/>
    <w:rsid w:val="00794080"/>
    <w:rsid w:val="0079758E"/>
    <w:rsid w:val="00797E52"/>
    <w:rsid w:val="007A1BEB"/>
    <w:rsid w:val="007A3010"/>
    <w:rsid w:val="007A5332"/>
    <w:rsid w:val="007A5569"/>
    <w:rsid w:val="007A6D9B"/>
    <w:rsid w:val="007A7904"/>
    <w:rsid w:val="007C0820"/>
    <w:rsid w:val="007C4473"/>
    <w:rsid w:val="007C5E9F"/>
    <w:rsid w:val="007C6AC2"/>
    <w:rsid w:val="007D482C"/>
    <w:rsid w:val="007D7273"/>
    <w:rsid w:val="007F0447"/>
    <w:rsid w:val="00801381"/>
    <w:rsid w:val="008023A4"/>
    <w:rsid w:val="008038FC"/>
    <w:rsid w:val="00804996"/>
    <w:rsid w:val="00810C11"/>
    <w:rsid w:val="00814BEE"/>
    <w:rsid w:val="00832188"/>
    <w:rsid w:val="00834B83"/>
    <w:rsid w:val="00854CFC"/>
    <w:rsid w:val="00862707"/>
    <w:rsid w:val="00862B02"/>
    <w:rsid w:val="0089037F"/>
    <w:rsid w:val="00891765"/>
    <w:rsid w:val="00892A2D"/>
    <w:rsid w:val="008A1E48"/>
    <w:rsid w:val="008A6194"/>
    <w:rsid w:val="008A625C"/>
    <w:rsid w:val="008A7FA2"/>
    <w:rsid w:val="008B03DE"/>
    <w:rsid w:val="008B1BEA"/>
    <w:rsid w:val="008B473F"/>
    <w:rsid w:val="008B5B7D"/>
    <w:rsid w:val="008C1B1E"/>
    <w:rsid w:val="008C684F"/>
    <w:rsid w:val="008D23BC"/>
    <w:rsid w:val="008D76BD"/>
    <w:rsid w:val="008D7D00"/>
    <w:rsid w:val="008E4121"/>
    <w:rsid w:val="008F10C7"/>
    <w:rsid w:val="008F12A9"/>
    <w:rsid w:val="008F344A"/>
    <w:rsid w:val="008F49AC"/>
    <w:rsid w:val="0090165E"/>
    <w:rsid w:val="00914B93"/>
    <w:rsid w:val="0091707C"/>
    <w:rsid w:val="00930B30"/>
    <w:rsid w:val="0093114A"/>
    <w:rsid w:val="0093454F"/>
    <w:rsid w:val="00934705"/>
    <w:rsid w:val="0095018A"/>
    <w:rsid w:val="00952FA3"/>
    <w:rsid w:val="009568CC"/>
    <w:rsid w:val="0096652A"/>
    <w:rsid w:val="009679C2"/>
    <w:rsid w:val="00970D7D"/>
    <w:rsid w:val="009718D0"/>
    <w:rsid w:val="009731D2"/>
    <w:rsid w:val="00975931"/>
    <w:rsid w:val="009850F7"/>
    <w:rsid w:val="00992C09"/>
    <w:rsid w:val="00993112"/>
    <w:rsid w:val="009A5136"/>
    <w:rsid w:val="009A6EB0"/>
    <w:rsid w:val="009B0647"/>
    <w:rsid w:val="009B2F54"/>
    <w:rsid w:val="009B309F"/>
    <w:rsid w:val="009B45A4"/>
    <w:rsid w:val="009C13B9"/>
    <w:rsid w:val="009E0D12"/>
    <w:rsid w:val="009E189F"/>
    <w:rsid w:val="009F2051"/>
    <w:rsid w:val="009F29E1"/>
    <w:rsid w:val="009F4958"/>
    <w:rsid w:val="00A028A9"/>
    <w:rsid w:val="00A03B03"/>
    <w:rsid w:val="00A16E96"/>
    <w:rsid w:val="00A2302E"/>
    <w:rsid w:val="00A25600"/>
    <w:rsid w:val="00A31B2C"/>
    <w:rsid w:val="00A50605"/>
    <w:rsid w:val="00A52378"/>
    <w:rsid w:val="00A55003"/>
    <w:rsid w:val="00A576C4"/>
    <w:rsid w:val="00A67AF5"/>
    <w:rsid w:val="00A70409"/>
    <w:rsid w:val="00A709E0"/>
    <w:rsid w:val="00A770EF"/>
    <w:rsid w:val="00A9064C"/>
    <w:rsid w:val="00A92E67"/>
    <w:rsid w:val="00A9516A"/>
    <w:rsid w:val="00A96668"/>
    <w:rsid w:val="00A96CC4"/>
    <w:rsid w:val="00AA137C"/>
    <w:rsid w:val="00AA76D7"/>
    <w:rsid w:val="00AB7486"/>
    <w:rsid w:val="00AC3BAB"/>
    <w:rsid w:val="00AC3C74"/>
    <w:rsid w:val="00AE204A"/>
    <w:rsid w:val="00AF2539"/>
    <w:rsid w:val="00AF49E1"/>
    <w:rsid w:val="00AF6F30"/>
    <w:rsid w:val="00AF708D"/>
    <w:rsid w:val="00B04981"/>
    <w:rsid w:val="00B12908"/>
    <w:rsid w:val="00B151D5"/>
    <w:rsid w:val="00B17129"/>
    <w:rsid w:val="00B26297"/>
    <w:rsid w:val="00B50333"/>
    <w:rsid w:val="00B5246C"/>
    <w:rsid w:val="00B52DF1"/>
    <w:rsid w:val="00B579A9"/>
    <w:rsid w:val="00B61816"/>
    <w:rsid w:val="00B6329F"/>
    <w:rsid w:val="00B673E9"/>
    <w:rsid w:val="00B9481C"/>
    <w:rsid w:val="00B96A98"/>
    <w:rsid w:val="00B97E14"/>
    <w:rsid w:val="00B97FD4"/>
    <w:rsid w:val="00BB1805"/>
    <w:rsid w:val="00BC34CF"/>
    <w:rsid w:val="00BC461F"/>
    <w:rsid w:val="00BD5FE4"/>
    <w:rsid w:val="00BD7B7D"/>
    <w:rsid w:val="00BD7E8A"/>
    <w:rsid w:val="00BE65F3"/>
    <w:rsid w:val="00BF0587"/>
    <w:rsid w:val="00BF4749"/>
    <w:rsid w:val="00BF4E5A"/>
    <w:rsid w:val="00C022DB"/>
    <w:rsid w:val="00C11A4E"/>
    <w:rsid w:val="00C16C12"/>
    <w:rsid w:val="00C20202"/>
    <w:rsid w:val="00C21CFD"/>
    <w:rsid w:val="00C23016"/>
    <w:rsid w:val="00C31C3A"/>
    <w:rsid w:val="00C34983"/>
    <w:rsid w:val="00C35F09"/>
    <w:rsid w:val="00C363D9"/>
    <w:rsid w:val="00C54186"/>
    <w:rsid w:val="00C72EE6"/>
    <w:rsid w:val="00C7504D"/>
    <w:rsid w:val="00C77F96"/>
    <w:rsid w:val="00C82E63"/>
    <w:rsid w:val="00C840DC"/>
    <w:rsid w:val="00C852A7"/>
    <w:rsid w:val="00C86E14"/>
    <w:rsid w:val="00C93A54"/>
    <w:rsid w:val="00C94CB1"/>
    <w:rsid w:val="00C96604"/>
    <w:rsid w:val="00CB3A34"/>
    <w:rsid w:val="00CB5EBC"/>
    <w:rsid w:val="00CB6236"/>
    <w:rsid w:val="00CC3670"/>
    <w:rsid w:val="00CC6758"/>
    <w:rsid w:val="00CC7E88"/>
    <w:rsid w:val="00CD02E1"/>
    <w:rsid w:val="00CD0CCA"/>
    <w:rsid w:val="00CD2157"/>
    <w:rsid w:val="00CD2F07"/>
    <w:rsid w:val="00CD352E"/>
    <w:rsid w:val="00CF0403"/>
    <w:rsid w:val="00CF161E"/>
    <w:rsid w:val="00D03E94"/>
    <w:rsid w:val="00D05B81"/>
    <w:rsid w:val="00D1057E"/>
    <w:rsid w:val="00D26FE6"/>
    <w:rsid w:val="00D27737"/>
    <w:rsid w:val="00D37E19"/>
    <w:rsid w:val="00D4450D"/>
    <w:rsid w:val="00D51831"/>
    <w:rsid w:val="00D5548C"/>
    <w:rsid w:val="00D62D69"/>
    <w:rsid w:val="00D7389B"/>
    <w:rsid w:val="00D7751C"/>
    <w:rsid w:val="00D902CC"/>
    <w:rsid w:val="00D93119"/>
    <w:rsid w:val="00D9406A"/>
    <w:rsid w:val="00DA3144"/>
    <w:rsid w:val="00DB6346"/>
    <w:rsid w:val="00DB6E0E"/>
    <w:rsid w:val="00DC2A93"/>
    <w:rsid w:val="00DD0407"/>
    <w:rsid w:val="00DD1A8A"/>
    <w:rsid w:val="00DD1DAC"/>
    <w:rsid w:val="00DD40A7"/>
    <w:rsid w:val="00DD649F"/>
    <w:rsid w:val="00DD79DC"/>
    <w:rsid w:val="00DE2303"/>
    <w:rsid w:val="00DE4660"/>
    <w:rsid w:val="00DE5F8E"/>
    <w:rsid w:val="00DE6DCF"/>
    <w:rsid w:val="00E0002D"/>
    <w:rsid w:val="00E008D3"/>
    <w:rsid w:val="00E0766C"/>
    <w:rsid w:val="00E17F3F"/>
    <w:rsid w:val="00E2520D"/>
    <w:rsid w:val="00E26284"/>
    <w:rsid w:val="00E27BBF"/>
    <w:rsid w:val="00E32A12"/>
    <w:rsid w:val="00E32D47"/>
    <w:rsid w:val="00E44BB1"/>
    <w:rsid w:val="00E45636"/>
    <w:rsid w:val="00E54DB0"/>
    <w:rsid w:val="00E55A1D"/>
    <w:rsid w:val="00E55D04"/>
    <w:rsid w:val="00E5687B"/>
    <w:rsid w:val="00E56FDE"/>
    <w:rsid w:val="00E6726B"/>
    <w:rsid w:val="00E708C7"/>
    <w:rsid w:val="00E70E7B"/>
    <w:rsid w:val="00E8185C"/>
    <w:rsid w:val="00E83255"/>
    <w:rsid w:val="00E90916"/>
    <w:rsid w:val="00E92C50"/>
    <w:rsid w:val="00E93396"/>
    <w:rsid w:val="00E965E3"/>
    <w:rsid w:val="00EB06B0"/>
    <w:rsid w:val="00EB36EC"/>
    <w:rsid w:val="00EB5692"/>
    <w:rsid w:val="00EC1C13"/>
    <w:rsid w:val="00EC3627"/>
    <w:rsid w:val="00EC63B1"/>
    <w:rsid w:val="00EC79BA"/>
    <w:rsid w:val="00ED3477"/>
    <w:rsid w:val="00EE15A7"/>
    <w:rsid w:val="00EE1E17"/>
    <w:rsid w:val="00EE2101"/>
    <w:rsid w:val="00EE4E54"/>
    <w:rsid w:val="00EE530B"/>
    <w:rsid w:val="00EE7B35"/>
    <w:rsid w:val="00EF1582"/>
    <w:rsid w:val="00EF53EB"/>
    <w:rsid w:val="00EF6FA3"/>
    <w:rsid w:val="00F07199"/>
    <w:rsid w:val="00F158B7"/>
    <w:rsid w:val="00F15EB2"/>
    <w:rsid w:val="00F21EBC"/>
    <w:rsid w:val="00F24D84"/>
    <w:rsid w:val="00F25FC1"/>
    <w:rsid w:val="00F427A2"/>
    <w:rsid w:val="00F42880"/>
    <w:rsid w:val="00F42DF3"/>
    <w:rsid w:val="00F514AF"/>
    <w:rsid w:val="00F55CB2"/>
    <w:rsid w:val="00F64070"/>
    <w:rsid w:val="00F65953"/>
    <w:rsid w:val="00F66DB4"/>
    <w:rsid w:val="00F73942"/>
    <w:rsid w:val="00F802DE"/>
    <w:rsid w:val="00F81058"/>
    <w:rsid w:val="00F83CBE"/>
    <w:rsid w:val="00F92264"/>
    <w:rsid w:val="00F96C91"/>
    <w:rsid w:val="00F970D5"/>
    <w:rsid w:val="00FA2CE2"/>
    <w:rsid w:val="00FA58B1"/>
    <w:rsid w:val="00FA6C05"/>
    <w:rsid w:val="00FB5E6F"/>
    <w:rsid w:val="00FC37B4"/>
    <w:rsid w:val="00FD783B"/>
    <w:rsid w:val="00FE68F8"/>
    <w:rsid w:val="00FE7963"/>
    <w:rsid w:val="00FF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0EE48A"/>
  <w15:docId w15:val="{68D64AF7-DD5D-4E95-89AB-FA9A0AF40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P"/>
    <w:qFormat/>
    <w:rsid w:val="00CF161E"/>
    <w:pPr>
      <w:spacing w:before="310" w:after="310" w:line="310" w:lineRule="exact"/>
      <w:ind w:left="1531" w:right="1531"/>
    </w:pPr>
    <w:rPr>
      <w:rFonts w:ascii="BundesSerif Office" w:eastAsiaTheme="minorEastAsia" w:hAnsi="BundesSerif Office"/>
      <w:sz w:val="23"/>
    </w:rPr>
  </w:style>
  <w:style w:type="paragraph" w:styleId="berschrift1">
    <w:name w:val="heading 1"/>
    <w:aliases w:val="H1"/>
    <w:basedOn w:val="Standard"/>
    <w:link w:val="berschrift1Zchn"/>
    <w:uiPriority w:val="9"/>
    <w:rsid w:val="00440C30"/>
    <w:pPr>
      <w:keepNext/>
      <w:keepLines/>
      <w:spacing w:line="680" w:lineRule="exact"/>
      <w:outlineLvl w:val="0"/>
    </w:pPr>
    <w:rPr>
      <w:rFonts w:eastAsiaTheme="majorEastAsia" w:cs="Times New Roman (Überschriften"/>
      <w:color w:val="3B3D3C"/>
      <w:sz w:val="56"/>
      <w:szCs w:val="32"/>
    </w:rPr>
  </w:style>
  <w:style w:type="paragraph" w:styleId="berschrift2">
    <w:name w:val="heading 2"/>
    <w:aliases w:val="H2"/>
    <w:basedOn w:val="Standard"/>
    <w:link w:val="berschrift2Zchn"/>
    <w:uiPriority w:val="9"/>
    <w:unhideWhenUsed/>
    <w:qFormat/>
    <w:rsid w:val="00CF161E"/>
    <w:pPr>
      <w:keepNext/>
      <w:keepLines/>
      <w:spacing w:before="620"/>
      <w:outlineLvl w:val="1"/>
    </w:pPr>
    <w:rPr>
      <w:rFonts w:ascii="BundesSans Office" w:eastAsiaTheme="majorEastAsia" w:hAnsi="BundesSans Office" w:cs="Times New Roman (Überschriften"/>
      <w:color w:val="0070C0"/>
      <w:sz w:val="30"/>
      <w:szCs w:val="26"/>
    </w:rPr>
  </w:style>
  <w:style w:type="paragraph" w:styleId="berschrift3">
    <w:name w:val="heading 3"/>
    <w:aliases w:val="H3"/>
    <w:basedOn w:val="Standard"/>
    <w:link w:val="berschrift3Zchn"/>
    <w:uiPriority w:val="9"/>
    <w:unhideWhenUsed/>
    <w:qFormat/>
    <w:rsid w:val="00CF161E"/>
    <w:pPr>
      <w:keepNext/>
      <w:keepLines/>
      <w:outlineLvl w:val="2"/>
    </w:pPr>
    <w:rPr>
      <w:rFonts w:ascii="BundesSans Office" w:eastAsiaTheme="majorEastAsia" w:hAnsi="BundesSans Office" w:cs="Times New Roman (Überschriften"/>
      <w:b/>
      <w:color w:val="0070C0"/>
      <w:sz w:val="25"/>
      <w:szCs w:val="24"/>
    </w:rPr>
  </w:style>
  <w:style w:type="paragraph" w:styleId="berschrift4">
    <w:name w:val="heading 4"/>
    <w:aliases w:val="H4"/>
    <w:basedOn w:val="Standard"/>
    <w:link w:val="berschrift4Zchn"/>
    <w:uiPriority w:val="9"/>
    <w:unhideWhenUsed/>
    <w:qFormat/>
    <w:rsid w:val="00CF161E"/>
    <w:pPr>
      <w:keepNext/>
      <w:keepLines/>
      <w:outlineLvl w:val="3"/>
    </w:pPr>
    <w:rPr>
      <w:rFonts w:ascii="BundesSans Office" w:eastAsiaTheme="majorEastAsia" w:hAnsi="BundesSans Office" w:cs="Times New Roman (Überschriften"/>
      <w:iCs/>
      <w:color w:val="3B3D3C"/>
      <w:sz w:val="25"/>
    </w:rPr>
  </w:style>
  <w:style w:type="paragraph" w:styleId="berschrift5">
    <w:name w:val="heading 5"/>
    <w:aliases w:val="H5"/>
    <w:basedOn w:val="Standard"/>
    <w:link w:val="berschrift5Zchn"/>
    <w:uiPriority w:val="9"/>
    <w:semiHidden/>
    <w:unhideWhenUsed/>
    <w:qFormat/>
    <w:rsid w:val="00CF161E"/>
    <w:pPr>
      <w:keepNext/>
      <w:keepLines/>
      <w:spacing w:after="0"/>
      <w:outlineLvl w:val="4"/>
    </w:pPr>
    <w:rPr>
      <w:rFonts w:ascii="BundesSans Office" w:eastAsiaTheme="majorEastAsia" w:hAnsi="BundesSans Office" w:cs="Times New Roman (Überschriften"/>
      <w:color w:val="3B3D3C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F161E"/>
    <w:pPr>
      <w:tabs>
        <w:tab w:val="center" w:pos="4536"/>
        <w:tab w:val="right" w:pos="9072"/>
      </w:tabs>
      <w:spacing w:before="0" w:after="0" w:line="240" w:lineRule="auto"/>
      <w:ind w:left="0" w:right="0"/>
    </w:pPr>
    <w:rPr>
      <w:rFonts w:ascii="BundesSans Office" w:eastAsiaTheme="majorEastAsia" w:hAnsi="BundesSans Office"/>
    </w:rPr>
  </w:style>
  <w:style w:type="character" w:customStyle="1" w:styleId="KopfzeileZchn">
    <w:name w:val="Kopfzeile Zchn"/>
    <w:basedOn w:val="Absatz-Standardschriftart"/>
    <w:link w:val="Kopfzeile"/>
    <w:uiPriority w:val="99"/>
    <w:rsid w:val="00CF161E"/>
    <w:rPr>
      <w:rFonts w:ascii="BundesSans Office" w:eastAsiaTheme="majorEastAsia" w:hAnsi="BundesSans Office"/>
      <w:sz w:val="23"/>
    </w:rPr>
  </w:style>
  <w:style w:type="character" w:customStyle="1" w:styleId="berschrift5Zchn">
    <w:name w:val="Überschrift 5 Zchn"/>
    <w:aliases w:val="H5 Zchn"/>
    <w:basedOn w:val="Absatz-Standardschriftart"/>
    <w:link w:val="berschrift5"/>
    <w:uiPriority w:val="9"/>
    <w:semiHidden/>
    <w:rsid w:val="00CF161E"/>
    <w:rPr>
      <w:rFonts w:ascii="BundesSans Office" w:eastAsiaTheme="majorEastAsia" w:hAnsi="BundesSans Office" w:cs="Times New Roman (Überschriften"/>
      <w:color w:val="3B3D3C"/>
      <w:sz w:val="23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7FB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D7FB3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ED3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71"/>
    <w:semiHidden/>
    <w:rsid w:val="00D27737"/>
    <w:rPr>
      <w:rFonts w:ascii="BundesSerif Office" w:eastAsiaTheme="minorEastAsia" w:hAnsi="BundesSerif Office"/>
      <w:sz w:val="24"/>
    </w:rPr>
  </w:style>
  <w:style w:type="character" w:styleId="Seitenzahl">
    <w:name w:val="page number"/>
    <w:uiPriority w:val="99"/>
    <w:semiHidden/>
    <w:unhideWhenUsed/>
    <w:rsid w:val="00E0002D"/>
  </w:style>
  <w:style w:type="character" w:customStyle="1" w:styleId="berschrift1Zchn">
    <w:name w:val="Überschrift 1 Zchn"/>
    <w:aliases w:val="H1 Zchn"/>
    <w:basedOn w:val="Absatz-Standardschriftart"/>
    <w:link w:val="berschrift1"/>
    <w:uiPriority w:val="9"/>
    <w:rsid w:val="00440C30"/>
    <w:rPr>
      <w:rFonts w:ascii="BundesSerif Office" w:eastAsiaTheme="majorEastAsia" w:hAnsi="BundesSerif Office" w:cs="Times New Roman (Überschriften"/>
      <w:color w:val="3B3D3C"/>
      <w:sz w:val="56"/>
      <w:szCs w:val="32"/>
    </w:rPr>
  </w:style>
  <w:style w:type="character" w:customStyle="1" w:styleId="berschrift2Zchn">
    <w:name w:val="Überschrift 2 Zchn"/>
    <w:aliases w:val="H2 Zchn"/>
    <w:basedOn w:val="Absatz-Standardschriftart"/>
    <w:link w:val="berschrift2"/>
    <w:uiPriority w:val="9"/>
    <w:rsid w:val="00CF161E"/>
    <w:rPr>
      <w:rFonts w:ascii="BundesSans Office" w:eastAsiaTheme="majorEastAsia" w:hAnsi="BundesSans Office" w:cs="Times New Roman (Überschriften"/>
      <w:color w:val="0070C0"/>
      <w:sz w:val="30"/>
      <w:szCs w:val="26"/>
    </w:rPr>
  </w:style>
  <w:style w:type="character" w:customStyle="1" w:styleId="berschrift3Zchn">
    <w:name w:val="Überschrift 3 Zchn"/>
    <w:aliases w:val="H3 Zchn"/>
    <w:basedOn w:val="Absatz-Standardschriftart"/>
    <w:link w:val="berschrift3"/>
    <w:uiPriority w:val="9"/>
    <w:rsid w:val="00CF161E"/>
    <w:rPr>
      <w:rFonts w:ascii="BundesSans Office" w:eastAsiaTheme="majorEastAsia" w:hAnsi="BundesSans Office" w:cs="Times New Roman (Überschriften"/>
      <w:b/>
      <w:color w:val="0070C0"/>
      <w:sz w:val="25"/>
      <w:szCs w:val="24"/>
    </w:rPr>
  </w:style>
  <w:style w:type="character" w:customStyle="1" w:styleId="berschrift4Zchn">
    <w:name w:val="Überschrift 4 Zchn"/>
    <w:aliases w:val="H4 Zchn"/>
    <w:basedOn w:val="Absatz-Standardschriftart"/>
    <w:link w:val="berschrift4"/>
    <w:uiPriority w:val="9"/>
    <w:rsid w:val="00CF161E"/>
    <w:rPr>
      <w:rFonts w:ascii="BundesSans Office" w:eastAsiaTheme="majorEastAsia" w:hAnsi="BundesSans Office" w:cs="Times New Roman (Überschriften"/>
      <w:iCs/>
      <w:color w:val="3B3D3C"/>
      <w:sz w:val="25"/>
    </w:rPr>
  </w:style>
  <w:style w:type="paragraph" w:styleId="Listenabsatz">
    <w:name w:val="List Paragraph"/>
    <w:aliases w:val="LI,Dot pt,F5 List Paragraph,List Paragraph1,No Spacing1,List Paragraph Char Char Char,Indicator Text,Colorful List - Accent 11,Numbered Para 1,Bullet Points,List Paragraph2,MAIN CONTENT,List Paragraph12,Normal numbered,Recommendatio"/>
    <w:basedOn w:val="Standard"/>
    <w:link w:val="ListenabsatzZchn"/>
    <w:uiPriority w:val="1"/>
    <w:qFormat/>
    <w:rsid w:val="00CF161E"/>
    <w:pPr>
      <w:numPr>
        <w:numId w:val="4"/>
      </w:numPr>
      <w:spacing w:before="0"/>
      <w:contextualSpacing/>
    </w:pPr>
  </w:style>
  <w:style w:type="numbering" w:customStyle="1" w:styleId="AktuelleListe1">
    <w:name w:val="Aktuelle Liste1"/>
    <w:uiPriority w:val="99"/>
    <w:rsid w:val="00CC3670"/>
    <w:pPr>
      <w:numPr>
        <w:numId w:val="5"/>
      </w:numPr>
    </w:pPr>
  </w:style>
  <w:style w:type="paragraph" w:styleId="Listenfortsetzung">
    <w:name w:val="List Continue"/>
    <w:aliases w:val="LI 2te Ebene"/>
    <w:basedOn w:val="Standard"/>
    <w:uiPriority w:val="99"/>
    <w:unhideWhenUsed/>
    <w:qFormat/>
    <w:rsid w:val="00CF161E"/>
    <w:pPr>
      <w:numPr>
        <w:numId w:val="6"/>
      </w:numPr>
      <w:spacing w:before="0"/>
      <w:contextualSpacing/>
    </w:pPr>
  </w:style>
  <w:style w:type="character" w:customStyle="1" w:styleId="ListenabsatzZchn">
    <w:name w:val="Listenabsatz Zchn"/>
    <w:aliases w:val="LI Zchn,Dot pt Zchn,F5 List Paragraph Zchn,List Paragraph1 Zchn,No Spacing1 Zchn,List Paragraph Char Char Char Zchn,Indicator Text Zchn,Colorful List - Accent 11 Zchn,Numbered Para 1 Zchn,Bullet Points Zchn,List Paragraph2 Zchn"/>
    <w:basedOn w:val="Absatz-Standardschriftart"/>
    <w:link w:val="Listenabsatz"/>
    <w:uiPriority w:val="1"/>
    <w:qFormat/>
    <w:locked/>
    <w:rsid w:val="00F83CBE"/>
    <w:rPr>
      <w:rFonts w:ascii="BundesSerif Office" w:eastAsiaTheme="minorEastAsia" w:hAnsi="BundesSerif Office"/>
      <w:sz w:val="23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D64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D649F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D649F"/>
    <w:rPr>
      <w:rFonts w:ascii="BundesSerif Office" w:eastAsiaTheme="minorEastAsia" w:hAnsi="BundesSerif Offic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D64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D649F"/>
    <w:rPr>
      <w:rFonts w:ascii="BundesSerif Office" w:eastAsiaTheme="minorEastAsia" w:hAnsi="BundesSerif Office"/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40C75"/>
    <w:pPr>
      <w:spacing w:before="0" w:after="0"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40C75"/>
    <w:rPr>
      <w:rFonts w:ascii="BundesSerif Office" w:eastAsiaTheme="minorEastAsia" w:hAnsi="BundesSerif Office"/>
    </w:rPr>
  </w:style>
  <w:style w:type="character" w:styleId="Funotenzeichen">
    <w:name w:val="footnote reference"/>
    <w:basedOn w:val="Absatz-Standardschriftart"/>
    <w:uiPriority w:val="99"/>
    <w:semiHidden/>
    <w:unhideWhenUsed/>
    <w:rsid w:val="00340C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BMWi\Corporate%20Design_A4_BMWE_BF_en_Zusatzlogo_16_9.dotx" TargetMode="External"/></Relationships>
</file>

<file path=word/theme/theme1.xml><?xml version="1.0" encoding="utf-8"?>
<a:theme xmlns:a="http://schemas.openxmlformats.org/drawingml/2006/main" name="Office-Design">
  <a:themeElements>
    <a:clrScheme name="GJ2019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B6B69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D8BDE9CDFCC441886809F91BC1642D" ma:contentTypeVersion="12" ma:contentTypeDescription="Ein neues Dokument erstellen." ma:contentTypeScope="" ma:versionID="f01ede3712510e7c2327c3503090359a">
  <xsd:schema xmlns:xsd="http://www.w3.org/2001/XMLSchema" xmlns:xs="http://www.w3.org/2001/XMLSchema" xmlns:p="http://schemas.microsoft.com/office/2006/metadata/properties" xmlns:ns2="317e4a3c-f8ad-45f0-8d59-ff381880192b" xmlns:ns3="350bd176-4b20-48eb-a0ad-4aed5781cf99" targetNamespace="http://schemas.microsoft.com/office/2006/metadata/properties" ma:root="true" ma:fieldsID="5e96422929e84b3ca4f0943ff977b5f0" ns2:_="" ns3:_="">
    <xsd:import namespace="317e4a3c-f8ad-45f0-8d59-ff381880192b"/>
    <xsd:import namespace="350bd176-4b20-48eb-a0ad-4aed5781cf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e4a3c-f8ad-45f0-8d59-ff3818801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3c7430e-8bac-473a-9422-a8a4946484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bd176-4b20-48eb-a0ad-4aed5781cf9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b6bee86-6d00-4b3e-917b-4d3e055bde57}" ma:internalName="TaxCatchAll" ma:showField="CatchAllData" ma:web="350bd176-4b20-48eb-a0ad-4aed5781cf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f:fields xmlns:f="http://schemas.fabasoft.com/folio/2007/fields" catsources="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0bd176-4b20-48eb-a0ad-4aed5781cf99" xsi:nil="true"/>
    <lcf76f155ced4ddcb4097134ff3c332f xmlns="317e4a3c-f8ad-45f0-8d59-ff381880192b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EEF01A-A1F7-4634-B910-A449592D8B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E5168A-A0F9-4D8D-8D1A-D51F001FAB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7e4a3c-f8ad-45f0-8d59-ff381880192b"/>
    <ds:schemaRef ds:uri="350bd176-4b20-48eb-a0ad-4aed5781cf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4.xml><?xml version="1.0" encoding="utf-8"?>
<ds:datastoreItem xmlns:ds="http://schemas.openxmlformats.org/officeDocument/2006/customXml" ds:itemID="{E9D44981-E30A-410D-8957-693A6C965479}">
  <ds:schemaRefs>
    <ds:schemaRef ds:uri="http://schemas.microsoft.com/office/2006/metadata/properties"/>
    <ds:schemaRef ds:uri="http://schemas.microsoft.com/office/infopath/2007/PartnerControls"/>
    <ds:schemaRef ds:uri="350bd176-4b20-48eb-a0ad-4aed5781cf99"/>
    <ds:schemaRef ds:uri="317e4a3c-f8ad-45f0-8d59-ff381880192b"/>
  </ds:schemaRefs>
</ds:datastoreItem>
</file>

<file path=customXml/itemProps5.xml><?xml version="1.0" encoding="utf-8"?>
<ds:datastoreItem xmlns:ds="http://schemas.openxmlformats.org/officeDocument/2006/customXml" ds:itemID="{C124326D-43C5-48C5-979D-A1F1D8247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Corporate Design_A4_BMWE_BF_en_Zusatzlogo_16_9.dotx</Template>
  <TotalTime>0</TotalTime>
  <Pages>2</Pages>
  <Words>802</Words>
  <Characters>5059</Characters>
  <Application>Microsoft Office Word</Application>
  <DocSecurity>4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Corporate Design_A4_BMWE_BF_en</vt:lpstr>
    </vt:vector>
  </TitlesOfParts>
  <Manager/>
  <Company/>
  <LinksUpToDate>false</LinksUpToDate>
  <CharactersWithSpaces>5850</CharactersWithSpaces>
  <SharedDoc>false</SharedDoc>
  <HyperlinkBase/>
  <HLinks>
    <vt:vector size="6" baseType="variant">
      <vt:variant>
        <vt:i4>2424945</vt:i4>
      </vt:variant>
      <vt:variant>
        <vt:i4>8281</vt:i4>
      </vt:variant>
      <vt:variant>
        <vt:i4>1025</vt:i4>
      </vt:variant>
      <vt:variant>
        <vt:i4>1</vt:i4>
      </vt:variant>
      <vt:variant>
        <vt:lpwstr>Briefkopf-BMWi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Design_A4_BMWE_BF_en</dc:title>
  <dc:subject>Corporate Design_A4_BMWE_BF_en</dc:subject>
  <dc:creator>BMWE, IVA4</dc:creator>
  <cp:keywords/>
  <dc:description/>
  <cp:lastModifiedBy>Gikadi, Martina, Dr., IVA5</cp:lastModifiedBy>
  <cp:revision>2</cp:revision>
  <cp:lastPrinted>2026-02-12T16:14:00Z</cp:lastPrinted>
  <dcterms:created xsi:type="dcterms:W3CDTF">2026-02-14T19:27:00Z</dcterms:created>
  <dcterms:modified xsi:type="dcterms:W3CDTF">2026-02-14T19:27:00Z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0x01010022D8BDE9CDFCC441886809F91BC1642D</vt:lpwstr>
  </property>
  <property fmtid="{D5CDD505-2E9C-101B-9397-08002B2CF9AE}" pid="3" name="Order">
    <vt:i4>5597800</vt:i4>
  </property>
  <property fmtid="{D5CDD505-2E9C-101B-9397-08002B2CF9AE}" pid="4" name="FSC#BMWIPRECONFIG@15.1700:Distributor">
    <vt:lpwstr/>
  </property>
  <property fmtid="{D5CDD505-2E9C-101B-9397-08002B2CF9AE}" pid="5" name="FSC#COOELAK@1.1001:Subject">
    <vt:lpwstr>Gruppe Friends of Industry</vt:lpwstr>
  </property>
  <property fmtid="{D5CDD505-2E9C-101B-9397-08002B2CF9AE}" pid="6" name="FSC#COOELAK@1.1001:FileReference">
    <vt:lpwstr>40501/004</vt:lpwstr>
  </property>
  <property fmtid="{D5CDD505-2E9C-101B-9397-08002B2CF9AE}" pid="7" name="FSC#COOELAK@1.1001:FileRefYear">
    <vt:lpwstr>2024</vt:lpwstr>
  </property>
  <property fmtid="{D5CDD505-2E9C-101B-9397-08002B2CF9AE}" pid="8" name="FSC#COOELAK@1.1001:FileRefOrdinal">
    <vt:lpwstr>4</vt:lpwstr>
  </property>
  <property fmtid="{D5CDD505-2E9C-101B-9397-08002B2CF9AE}" pid="9" name="FSC#COOELAK@1.1001:FileRefOU">
    <vt:lpwstr>IVA4</vt:lpwstr>
  </property>
  <property fmtid="{D5CDD505-2E9C-101B-9397-08002B2CF9AE}" pid="10" name="FSC#COOELAK@1.1001:Organization">
    <vt:lpwstr/>
  </property>
  <property fmtid="{D5CDD505-2E9C-101B-9397-08002B2CF9AE}" pid="11" name="FSC#COOELAK@1.1001:Owner">
    <vt:lpwstr>Kristin Vetter</vt:lpwstr>
  </property>
  <property fmtid="{D5CDD505-2E9C-101B-9397-08002B2CF9AE}" pid="12" name="FSC#COOELAK@1.1001:OwnerExtension">
    <vt:lpwstr>7265</vt:lpwstr>
  </property>
  <property fmtid="{D5CDD505-2E9C-101B-9397-08002B2CF9AE}" pid="13" name="FSC#COOELAK@1.1001:OwnerFaxExtension">
    <vt:lpwstr/>
  </property>
  <property fmtid="{D5CDD505-2E9C-101B-9397-08002B2CF9AE}" pid="14" name="FSC#COOELAK@1.1001:DispatchedBy">
    <vt:lpwstr/>
  </property>
  <property fmtid="{D5CDD505-2E9C-101B-9397-08002B2CF9AE}" pid="15" name="FSC#COOELAK@1.1001:DispatchedAt">
    <vt:lpwstr/>
  </property>
  <property fmtid="{D5CDD505-2E9C-101B-9397-08002B2CF9AE}" pid="16" name="FSC#COOELAK@1.1001:ApprovedBy">
    <vt:lpwstr/>
  </property>
  <property fmtid="{D5CDD505-2E9C-101B-9397-08002B2CF9AE}" pid="17" name="FSC#COOELAK@1.1001:ApprovedAt">
    <vt:lpwstr/>
  </property>
  <property fmtid="{D5CDD505-2E9C-101B-9397-08002B2CF9AE}" pid="18" name="FSC#COOELAK@1.1001:Department">
    <vt:lpwstr>IVA4 (Europäische Industriepolitik)</vt:lpwstr>
  </property>
  <property fmtid="{D5CDD505-2E9C-101B-9397-08002B2CF9AE}" pid="19" name="FSC#COOELAK@1.1001:CreatedAt">
    <vt:lpwstr>09.02.2026</vt:lpwstr>
  </property>
  <property fmtid="{D5CDD505-2E9C-101B-9397-08002B2CF9AE}" pid="20" name="FSC#COOELAK@1.1001:OU">
    <vt:lpwstr>IVA4 (Europäische Industriepolitik)</vt:lpwstr>
  </property>
  <property fmtid="{D5CDD505-2E9C-101B-9397-08002B2CF9AE}" pid="21" name="FSC#COOELAK@1.1001:Priority">
    <vt:lpwstr> ()</vt:lpwstr>
  </property>
  <property fmtid="{D5CDD505-2E9C-101B-9397-08002B2CF9AE}" pid="22" name="FSC#COOELAK@1.1001:ObjBarCode">
    <vt:lpwstr>*COO.2135.100.4.15687724*</vt:lpwstr>
  </property>
  <property fmtid="{D5CDD505-2E9C-101B-9397-08002B2CF9AE}" pid="23" name="FSC#COOELAK@1.1001:RefBarCode">
    <vt:lpwstr>*COO.2135.100.4.15687723*</vt:lpwstr>
  </property>
  <property fmtid="{D5CDD505-2E9C-101B-9397-08002B2CF9AE}" pid="24" name="FSC#COOELAK@1.1001:FileRefBarCode">
    <vt:lpwstr>*40501/004*</vt:lpwstr>
  </property>
  <property fmtid="{D5CDD505-2E9C-101B-9397-08002B2CF9AE}" pid="25" name="FSC#COOELAK@1.1001:ExternalRef">
    <vt:lpwstr/>
  </property>
  <property fmtid="{D5CDD505-2E9C-101B-9397-08002B2CF9AE}" pid="26" name="FSC#COOELAK@1.1001:IncomingNumber">
    <vt:lpwstr/>
  </property>
  <property fmtid="{D5CDD505-2E9C-101B-9397-08002B2CF9AE}" pid="27" name="FSC#COOELAK@1.1001:IncomingSubject">
    <vt:lpwstr/>
  </property>
  <property fmtid="{D5CDD505-2E9C-101B-9397-08002B2CF9AE}" pid="28" name="FSC#COOELAK@1.1001:ProcessResponsible">
    <vt:lpwstr/>
  </property>
  <property fmtid="{D5CDD505-2E9C-101B-9397-08002B2CF9AE}" pid="29" name="FSC#COOELAK@1.1001:ProcessResponsiblePhone">
    <vt:lpwstr/>
  </property>
  <property fmtid="{D5CDD505-2E9C-101B-9397-08002B2CF9AE}" pid="30" name="FSC#COOELAK@1.1001:ProcessResponsibleMail">
    <vt:lpwstr/>
  </property>
  <property fmtid="{D5CDD505-2E9C-101B-9397-08002B2CF9AE}" pid="31" name="FSC#COOELAK@1.1001:ProcessResponsibleFax">
    <vt:lpwstr/>
  </property>
  <property fmtid="{D5CDD505-2E9C-101B-9397-08002B2CF9AE}" pid="32" name="FSC#COOELAK@1.1001:ApproverFirstName">
    <vt:lpwstr/>
  </property>
  <property fmtid="{D5CDD505-2E9C-101B-9397-08002B2CF9AE}" pid="33" name="FSC#COOELAK@1.1001:ApproverSurName">
    <vt:lpwstr/>
  </property>
  <property fmtid="{D5CDD505-2E9C-101B-9397-08002B2CF9AE}" pid="34" name="FSC#COOELAK@1.1001:ApproverTitle">
    <vt:lpwstr/>
  </property>
  <property fmtid="{D5CDD505-2E9C-101B-9397-08002B2CF9AE}" pid="35" name="FSC#COOELAK@1.1001:ExternalDate">
    <vt:lpwstr/>
  </property>
  <property fmtid="{D5CDD505-2E9C-101B-9397-08002B2CF9AE}" pid="36" name="FSC#COOELAK@1.1001:SettlementApprovedAt">
    <vt:lpwstr/>
  </property>
  <property fmtid="{D5CDD505-2E9C-101B-9397-08002B2CF9AE}" pid="37" name="FSC#COOELAK@1.1001:BaseNumber">
    <vt:lpwstr>40501</vt:lpwstr>
  </property>
  <property fmtid="{D5CDD505-2E9C-101B-9397-08002B2CF9AE}" pid="38" name="FSC#COOELAK@1.1001:CurrentUserRolePos">
    <vt:lpwstr>Bearbeiter/in</vt:lpwstr>
  </property>
  <property fmtid="{D5CDD505-2E9C-101B-9397-08002B2CF9AE}" pid="39" name="FSC#COOELAK@1.1001:CurrentUserEmail">
    <vt:lpwstr>Kristin.Vetter@bmwe.bund.de</vt:lpwstr>
  </property>
  <property fmtid="{D5CDD505-2E9C-101B-9397-08002B2CF9AE}" pid="40" name="FSC#ELAKGOV@1.1001:PersonalSubjGender">
    <vt:lpwstr/>
  </property>
  <property fmtid="{D5CDD505-2E9C-101B-9397-08002B2CF9AE}" pid="41" name="FSC#ELAKGOV@1.1001:PersonalSubjFirstName">
    <vt:lpwstr/>
  </property>
  <property fmtid="{D5CDD505-2E9C-101B-9397-08002B2CF9AE}" pid="42" name="FSC#ELAKGOV@1.1001:PersonalSubjSurName">
    <vt:lpwstr/>
  </property>
  <property fmtid="{D5CDD505-2E9C-101B-9397-08002B2CF9AE}" pid="43" name="FSC#ELAKGOV@1.1001:PersonalSubjSalutation">
    <vt:lpwstr/>
  </property>
  <property fmtid="{D5CDD505-2E9C-101B-9397-08002B2CF9AE}" pid="44" name="FSC#ELAKGOV@1.1001:PersonalSubjAddress">
    <vt:lpwstr/>
  </property>
  <property fmtid="{D5CDD505-2E9C-101B-9397-08002B2CF9AE}" pid="45" name="FSC#ATSTATECFG@1.1001:Office">
    <vt:lpwstr>Europäische Industriepolitik</vt:lpwstr>
  </property>
  <property fmtid="{D5CDD505-2E9C-101B-9397-08002B2CF9AE}" pid="46" name="FSC#ATSTATECFG@1.1001:Agent">
    <vt:lpwstr/>
  </property>
  <property fmtid="{D5CDD505-2E9C-101B-9397-08002B2CF9AE}" pid="47" name="FSC#ATSTATECFG@1.1001:AgentPhone">
    <vt:lpwstr/>
  </property>
  <property fmtid="{D5CDD505-2E9C-101B-9397-08002B2CF9AE}" pid="48" name="FSC#ATSTATECFG@1.1001:DepartmentFax">
    <vt:lpwstr/>
  </property>
  <property fmtid="{D5CDD505-2E9C-101B-9397-08002B2CF9AE}" pid="49" name="FSC#ATSTATECFG@1.1001:DepartmentEmail">
    <vt:lpwstr/>
  </property>
  <property fmtid="{D5CDD505-2E9C-101B-9397-08002B2CF9AE}" pid="50" name="FSC#ATSTATECFG@1.1001:SubfileDate">
    <vt:lpwstr>09.02.2026</vt:lpwstr>
  </property>
  <property fmtid="{D5CDD505-2E9C-101B-9397-08002B2CF9AE}" pid="51" name="FSC#ATSTATECFG@1.1001:SubfileSubject">
    <vt:lpwstr>Eilt sehr, mit der Bitte um Weitergabe</vt:lpwstr>
  </property>
  <property fmtid="{D5CDD505-2E9C-101B-9397-08002B2CF9AE}" pid="52" name="FSC#ATSTATECFG@1.1001:DepartmentZipCode">
    <vt:lpwstr/>
  </property>
  <property fmtid="{D5CDD505-2E9C-101B-9397-08002B2CF9AE}" pid="53" name="FSC#ATSTATECFG@1.1001:DepartmentCountry">
    <vt:lpwstr/>
  </property>
  <property fmtid="{D5CDD505-2E9C-101B-9397-08002B2CF9AE}" pid="54" name="FSC#ATSTATECFG@1.1001:DepartmentCity">
    <vt:lpwstr/>
  </property>
  <property fmtid="{D5CDD505-2E9C-101B-9397-08002B2CF9AE}" pid="55" name="FSC#ATSTATECFG@1.1001:DepartmentStreet">
    <vt:lpwstr/>
  </property>
  <property fmtid="{D5CDD505-2E9C-101B-9397-08002B2CF9AE}" pid="56" name="FSC#CCAPRECONFIGG@15.1001:DepartmentON">
    <vt:lpwstr/>
  </property>
  <property fmtid="{D5CDD505-2E9C-101B-9397-08002B2CF9AE}" pid="57" name="FSC#CCAPRECONFIGG@15.1001:DepartmentWebsite">
    <vt:lpwstr/>
  </property>
  <property fmtid="{D5CDD505-2E9C-101B-9397-08002B2CF9AE}" pid="58" name="FSC#ATSTATECFG@1.1001:DepartmentDVR">
    <vt:lpwstr/>
  </property>
  <property fmtid="{D5CDD505-2E9C-101B-9397-08002B2CF9AE}" pid="59" name="FSC#ATSTATECFG@1.1001:DepartmentUID">
    <vt:lpwstr/>
  </property>
  <property fmtid="{D5CDD505-2E9C-101B-9397-08002B2CF9AE}" pid="60" name="FSC#ATSTATECFG@1.1001:SubfileReference">
    <vt:lpwstr>40501/004#002-0001</vt:lpwstr>
  </property>
  <property fmtid="{D5CDD505-2E9C-101B-9397-08002B2CF9AE}" pid="61" name="FSC#ATSTATECFG@1.1001:Clause">
    <vt:lpwstr/>
  </property>
  <property fmtid="{D5CDD505-2E9C-101B-9397-08002B2CF9AE}" pid="62" name="FSC#ATSTATECFG@1.1001:ApprovedSignature">
    <vt:lpwstr/>
  </property>
  <property fmtid="{D5CDD505-2E9C-101B-9397-08002B2CF9AE}" pid="63" name="FSC#ATSTATECFG@1.1001:BankAccount">
    <vt:lpwstr/>
  </property>
  <property fmtid="{D5CDD505-2E9C-101B-9397-08002B2CF9AE}" pid="64" name="FSC#ATSTATECFG@1.1001:BankAccountOwner">
    <vt:lpwstr/>
  </property>
  <property fmtid="{D5CDD505-2E9C-101B-9397-08002B2CF9AE}" pid="65" name="FSC#ATSTATECFG@1.1001:BankInstitute">
    <vt:lpwstr/>
  </property>
  <property fmtid="{D5CDD505-2E9C-101B-9397-08002B2CF9AE}" pid="66" name="FSC#ATSTATECFG@1.1001:BankAccountID">
    <vt:lpwstr/>
  </property>
  <property fmtid="{D5CDD505-2E9C-101B-9397-08002B2CF9AE}" pid="67" name="FSC#ATSTATECFG@1.1001:BankAccountIBAN">
    <vt:lpwstr/>
  </property>
  <property fmtid="{D5CDD505-2E9C-101B-9397-08002B2CF9AE}" pid="68" name="FSC#ATSTATECFG@1.1001:BankAccountBIC">
    <vt:lpwstr/>
  </property>
  <property fmtid="{D5CDD505-2E9C-101B-9397-08002B2CF9AE}" pid="69" name="FSC#ATSTATECFG@1.1001:BankName">
    <vt:lpwstr/>
  </property>
  <property fmtid="{D5CDD505-2E9C-101B-9397-08002B2CF9AE}" pid="70" name="FSC#COOELAK@1.1001:ObjectAddressees">
    <vt:lpwstr/>
  </property>
  <property fmtid="{D5CDD505-2E9C-101B-9397-08002B2CF9AE}" pid="71" name="FSC#COOELAK@1.1001:replyreference">
    <vt:lpwstr/>
  </property>
  <property fmtid="{D5CDD505-2E9C-101B-9397-08002B2CF9AE}" pid="72" name="FSC#COOELAK@1.1001:OfficeHours">
    <vt:lpwstr/>
  </property>
  <property fmtid="{D5CDD505-2E9C-101B-9397-08002B2CF9AE}" pid="73" name="FSC#COOELAK@1.1001:FileRefOULong">
    <vt:lpwstr>Europäische Industriepolitik</vt:lpwstr>
  </property>
  <property fmtid="{D5CDD505-2E9C-101B-9397-08002B2CF9AE}" pid="74" name="FSC#FSCGOVDE@1.1001:FileRefOUEmail">
    <vt:lpwstr/>
  </property>
  <property fmtid="{D5CDD505-2E9C-101B-9397-08002B2CF9AE}" pid="75" name="FSC#FSCGOVDE@1.1001:ProcedureReference">
    <vt:lpwstr>40501/004#002 Follow up Treffen Friends of Industry 2026</vt:lpwstr>
  </property>
  <property fmtid="{D5CDD505-2E9C-101B-9397-08002B2CF9AE}" pid="76" name="FSC#FSCGOVDE@1.1001:FileSubject">
    <vt:lpwstr>Gruppe Friends of Industry</vt:lpwstr>
  </property>
  <property fmtid="{D5CDD505-2E9C-101B-9397-08002B2CF9AE}" pid="77" name="FSC#FSCGOVDE@1.1001:ProcedureSubject">
    <vt:lpwstr>Follow up Treffen Friends of Industry 2026</vt:lpwstr>
  </property>
  <property fmtid="{D5CDD505-2E9C-101B-9397-08002B2CF9AE}" pid="78" name="FSC#FSCGOVDE@1.1001:SignFinalVersionBy">
    <vt:lpwstr/>
  </property>
  <property fmtid="{D5CDD505-2E9C-101B-9397-08002B2CF9AE}" pid="79" name="FSC#FSCGOVDE@1.1001:SignFinalVersionAt">
    <vt:lpwstr/>
  </property>
  <property fmtid="{D5CDD505-2E9C-101B-9397-08002B2CF9AE}" pid="80" name="FSC#FSCGOVDE@1.1001:ProcedureRefBarCode">
    <vt:lpwstr>40501/004#002 Follow up Treffen Friends of Industry 2026</vt:lpwstr>
  </property>
  <property fmtid="{D5CDD505-2E9C-101B-9397-08002B2CF9AE}" pid="81" name="FSC#FSCGOVDE@1.1001:FileAddSubj">
    <vt:lpwstr/>
  </property>
  <property fmtid="{D5CDD505-2E9C-101B-9397-08002B2CF9AE}" pid="82" name="FSC#FSCGOVDE@1.1001:DocumentSubj">
    <vt:lpwstr>Eilt sehr, mit der Bitte um Weitergabe</vt:lpwstr>
  </property>
  <property fmtid="{D5CDD505-2E9C-101B-9397-08002B2CF9AE}" pid="83" name="FSC#FSCGOVDE@1.1001:FileRel">
    <vt:lpwstr/>
  </property>
  <property fmtid="{D5CDD505-2E9C-101B-9397-08002B2CF9AE}" pid="84" name="FSC#DEPRECONFIG@15.1001:DocumentTitle">
    <vt:lpwstr>Friends of Industry – Follow-up: Billigung Papier u. Diskussionspapier</vt:lpwstr>
  </property>
  <property fmtid="{D5CDD505-2E9C-101B-9397-08002B2CF9AE}" pid="85" name="FSC#DEPRECONFIG@15.1001:ProcedureTitle">
    <vt:lpwstr/>
  </property>
  <property fmtid="{D5CDD505-2E9C-101B-9397-08002B2CF9AE}" pid="86" name="FSC#DEPRECONFIG@15.1001:AuthorTitle">
    <vt:lpwstr/>
  </property>
  <property fmtid="{D5CDD505-2E9C-101B-9397-08002B2CF9AE}" pid="87" name="FSC#DEPRECONFIG@15.1001:AuthorSalution">
    <vt:lpwstr>Frau</vt:lpwstr>
  </property>
  <property fmtid="{D5CDD505-2E9C-101B-9397-08002B2CF9AE}" pid="88" name="FSC#DEPRECONFIG@15.1001:AuthorName">
    <vt:lpwstr>Kristin Vetter</vt:lpwstr>
  </property>
  <property fmtid="{D5CDD505-2E9C-101B-9397-08002B2CF9AE}" pid="89" name="FSC#DEPRECONFIG@15.1001:AuthorMail">
    <vt:lpwstr>Kristin.Vetter@bmwe.bund.de</vt:lpwstr>
  </property>
  <property fmtid="{D5CDD505-2E9C-101B-9397-08002B2CF9AE}" pid="90" name="FSC#DEPRECONFIG@15.1001:AuthorTelephone">
    <vt:lpwstr>7265</vt:lpwstr>
  </property>
  <property fmtid="{D5CDD505-2E9C-101B-9397-08002B2CF9AE}" pid="91" name="FSC#DEPRECONFIG@15.1001:AuthorFax">
    <vt:lpwstr/>
  </property>
  <property fmtid="{D5CDD505-2E9C-101B-9397-08002B2CF9AE}" pid="92" name="FSC#DEPRECONFIG@15.1001:AuthorOE">
    <vt:lpwstr>IVA4 (Europäische Industriepolitik)</vt:lpwstr>
  </property>
  <property fmtid="{D5CDD505-2E9C-101B-9397-08002B2CF9AE}" pid="93" name="FSC#COOSYSTEM@1.1:Container">
    <vt:lpwstr>COO.2135.100.4.15687724</vt:lpwstr>
  </property>
  <property fmtid="{D5CDD505-2E9C-101B-9397-08002B2CF9AE}" pid="94" name="FSC#FSCFOLIO@1.1001:docpropproject">
    <vt:lpwstr/>
  </property>
</Properties>
</file>